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FDDD" w14:textId="77777777" w:rsidR="00442E77" w:rsidRDefault="00442E77" w:rsidP="00442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967F1" w14:textId="3902578B" w:rsidR="00325C8B" w:rsidRPr="00442E77" w:rsidRDefault="00325C8B" w:rsidP="00442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E7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50027" w:rsidRPr="00442E77">
        <w:rPr>
          <w:rFonts w:ascii="Times New Roman" w:hAnsi="Times New Roman" w:cs="Times New Roman"/>
          <w:b/>
          <w:sz w:val="24"/>
          <w:szCs w:val="24"/>
        </w:rPr>
        <w:t>8</w:t>
      </w:r>
      <w:r w:rsidRPr="00442E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66D3" w:rsidRPr="00FD66D3">
        <w:rPr>
          <w:rFonts w:ascii="Times New Roman" w:hAnsi="Times New Roman" w:cs="Times New Roman"/>
          <w:b/>
          <w:sz w:val="24"/>
          <w:szCs w:val="24"/>
        </w:rPr>
        <w:t xml:space="preserve">Wykaz dopuszczalnych stawek dla towarów i usług </w:t>
      </w:r>
      <w:r w:rsidRPr="00442E77">
        <w:rPr>
          <w:rFonts w:ascii="Times New Roman" w:hAnsi="Times New Roman" w:cs="Times New Roman"/>
          <w:b/>
          <w:sz w:val="24"/>
          <w:szCs w:val="24"/>
        </w:rPr>
        <w:t xml:space="preserve">w ramach konkursu nr </w:t>
      </w:r>
      <w:r w:rsidR="00653575" w:rsidRPr="00C16F38">
        <w:rPr>
          <w:rFonts w:ascii="Times New Roman" w:hAnsi="Times New Roman" w:cs="Times New Roman"/>
          <w:b/>
          <w:sz w:val="24"/>
          <w:szCs w:val="24"/>
        </w:rPr>
        <w:t>RPPD.</w:t>
      </w:r>
      <w:r w:rsidR="0071592E" w:rsidRPr="00C16F38">
        <w:rPr>
          <w:rFonts w:ascii="Times New Roman" w:hAnsi="Times New Roman" w:cs="Times New Roman"/>
          <w:b/>
          <w:sz w:val="24"/>
          <w:szCs w:val="24"/>
        </w:rPr>
        <w:t>02.0</w:t>
      </w:r>
      <w:r w:rsidR="00EC568D" w:rsidRPr="00C16F38">
        <w:rPr>
          <w:rFonts w:ascii="Times New Roman" w:hAnsi="Times New Roman" w:cs="Times New Roman"/>
          <w:b/>
          <w:sz w:val="24"/>
          <w:szCs w:val="24"/>
        </w:rPr>
        <w:t>1</w:t>
      </w:r>
      <w:r w:rsidR="0071592E" w:rsidRPr="00C16F38">
        <w:rPr>
          <w:rFonts w:ascii="Times New Roman" w:hAnsi="Times New Roman" w:cs="Times New Roman"/>
          <w:b/>
          <w:sz w:val="24"/>
          <w:szCs w:val="24"/>
        </w:rPr>
        <w:t>.00-IP.01</w:t>
      </w:r>
      <w:r w:rsidR="00737EB9">
        <w:rPr>
          <w:rFonts w:ascii="Times New Roman" w:hAnsi="Times New Roman" w:cs="Times New Roman"/>
          <w:b/>
          <w:sz w:val="24"/>
          <w:szCs w:val="24"/>
        </w:rPr>
        <w:t>-</w:t>
      </w:r>
      <w:r w:rsidR="0071592E" w:rsidRPr="00C16F38">
        <w:rPr>
          <w:rFonts w:ascii="Times New Roman" w:hAnsi="Times New Roman" w:cs="Times New Roman"/>
          <w:b/>
          <w:sz w:val="24"/>
          <w:szCs w:val="24"/>
        </w:rPr>
        <w:t>20</w:t>
      </w:r>
      <w:r w:rsidR="00737EB9">
        <w:rPr>
          <w:rFonts w:ascii="Times New Roman" w:hAnsi="Times New Roman" w:cs="Times New Roman"/>
          <w:b/>
          <w:sz w:val="24"/>
          <w:szCs w:val="24"/>
        </w:rPr>
        <w:t>-</w:t>
      </w:r>
      <w:r w:rsidR="0071592E" w:rsidRPr="00C16F38">
        <w:rPr>
          <w:rFonts w:ascii="Times New Roman" w:hAnsi="Times New Roman" w:cs="Times New Roman"/>
          <w:b/>
          <w:sz w:val="24"/>
          <w:szCs w:val="24"/>
        </w:rPr>
        <w:t>002/18</w:t>
      </w:r>
    </w:p>
    <w:p w14:paraId="1815573A" w14:textId="7E1F0430" w:rsidR="00AF690C" w:rsidRDefault="00AF690C" w:rsidP="0044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09DDA" w14:textId="77777777" w:rsidR="00442E77" w:rsidRPr="00442E77" w:rsidRDefault="00442E77" w:rsidP="0044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01B46" w14:textId="05176106" w:rsidR="0071592E" w:rsidRPr="00442E77" w:rsidRDefault="0071592E" w:rsidP="00442E77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E77">
        <w:rPr>
          <w:rFonts w:ascii="Times New Roman" w:hAnsi="Times New Roman" w:cs="Times New Roman"/>
          <w:sz w:val="24"/>
          <w:szCs w:val="24"/>
        </w:rPr>
        <w:t xml:space="preserve">Zestawienie cen rynkowych i </w:t>
      </w:r>
      <w:r w:rsidRPr="003D634E">
        <w:rPr>
          <w:rFonts w:ascii="Times New Roman" w:hAnsi="Times New Roman" w:cs="Times New Roman"/>
          <w:sz w:val="24"/>
          <w:szCs w:val="24"/>
        </w:rPr>
        <w:t>określenie standardu wydatków w projektach konkursowych realizowanych w ramach Działania 2.</w:t>
      </w:r>
      <w:r w:rsidR="00EC568D" w:rsidRPr="003D634E">
        <w:rPr>
          <w:rFonts w:ascii="Times New Roman" w:hAnsi="Times New Roman" w:cs="Times New Roman"/>
          <w:sz w:val="24"/>
          <w:szCs w:val="24"/>
        </w:rPr>
        <w:t>1</w:t>
      </w:r>
      <w:r w:rsidR="003D634E" w:rsidRPr="003D634E">
        <w:rPr>
          <w:rFonts w:ascii="Times New Roman" w:eastAsia="TimesNewRoman" w:hAnsi="Times New Roman" w:cs="Times New Roman"/>
          <w:i/>
          <w:sz w:val="24"/>
          <w:szCs w:val="24"/>
        </w:rPr>
        <w:t xml:space="preserve"> Zwiększanie zdolności zatrudnieniowej osób pozostających bez zatrudnienia oraz osób poszukujących pracy przy wykorzystaniu aktywnej polityki rynku pracy oraz wspieranie mobilności zasobów pracy</w:t>
      </w:r>
      <w:r w:rsidRPr="003D634E">
        <w:rPr>
          <w:rFonts w:ascii="Times New Roman" w:hAnsi="Times New Roman" w:cs="Times New Roman"/>
          <w:sz w:val="24"/>
          <w:szCs w:val="24"/>
        </w:rPr>
        <w:t>, Regionalnego Programu Operacyjnego Województwa Podlaskiego na lata 2014-2020 w województwie podlaskim</w:t>
      </w:r>
      <w:r w:rsidR="00442E77" w:rsidRPr="003D634E">
        <w:rPr>
          <w:rFonts w:ascii="Times New Roman" w:hAnsi="Times New Roman" w:cs="Times New Roman"/>
          <w:sz w:val="24"/>
          <w:szCs w:val="24"/>
        </w:rPr>
        <w:t>.</w:t>
      </w:r>
    </w:p>
    <w:p w14:paraId="35E2FFAE" w14:textId="19C769CB" w:rsidR="0071592E" w:rsidRPr="00442E77" w:rsidRDefault="0071592E" w:rsidP="00442E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E77">
        <w:rPr>
          <w:rFonts w:ascii="Times New Roman" w:hAnsi="Times New Roman" w:cs="Times New Roman"/>
          <w:sz w:val="24"/>
          <w:szCs w:val="24"/>
        </w:rPr>
        <w:t xml:space="preserve">Zgodnie z zapisami rozdziału 6.2 </w:t>
      </w:r>
      <w:r w:rsidRPr="00442E77">
        <w:rPr>
          <w:rFonts w:ascii="Times New Roman" w:hAnsi="Times New Roman" w:cs="Times New Roman"/>
          <w:i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442E77">
        <w:rPr>
          <w:rFonts w:ascii="Times New Roman" w:hAnsi="Times New Roman" w:cs="Times New Roman"/>
          <w:sz w:val="24"/>
          <w:szCs w:val="24"/>
        </w:rPr>
        <w:t xml:space="preserve"> Wojewódzki Urząd Pracy – Instytucja Pośrednicząca RPOWP 2014-2020 przygotowała dokument dotyczący zestawienia standardu i cen rynkowych w zakresie najczęściej finansowanych wydatków, który jest częścią regulaminu konkursu. Tworząc budżet projektu należy pamiętać o celach EFS i RPOWP 2014-2020. EFS wspiera dążenie do wysokiego poziomu zatrudnienia i wysokiej jakości miejsc pracy, poprawę dostępu do rynku pracy oraz mobilność geograficzną i zawodową pracowników.</w:t>
      </w:r>
    </w:p>
    <w:p w14:paraId="60779957" w14:textId="5A5A46CD" w:rsidR="0071592E" w:rsidRPr="00442E77" w:rsidRDefault="0071592E" w:rsidP="00442E77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E77">
        <w:rPr>
          <w:rFonts w:ascii="Times New Roman" w:hAnsi="Times New Roman" w:cs="Times New Roman"/>
          <w:sz w:val="24"/>
          <w:szCs w:val="24"/>
        </w:rPr>
        <w:t xml:space="preserve">Przedstawione </w:t>
      </w:r>
      <w:r w:rsidRPr="00442E77">
        <w:rPr>
          <w:rFonts w:ascii="Times New Roman" w:hAnsi="Times New Roman" w:cs="Times New Roman"/>
          <w:i/>
          <w:sz w:val="24"/>
          <w:szCs w:val="24"/>
        </w:rPr>
        <w:t>Zestawienie</w:t>
      </w:r>
      <w:r w:rsidRPr="00442E77">
        <w:rPr>
          <w:rFonts w:ascii="Times New Roman" w:hAnsi="Times New Roman" w:cs="Times New Roman"/>
          <w:sz w:val="24"/>
          <w:szCs w:val="24"/>
        </w:rPr>
        <w:t xml:space="preserve"> określa koszty najczęściej występujące w projektach, co oznacza, iż przedmiotowy dokument nie stanowi katalogu zamkniętego. Oznacza to, że dopuszcza się ujmowanie w budżecie projektu kosztów, które nie zostały wskazane w katalogu. Aplikując o środki należy posługiwać się zaproponowanym standardem, niemniej należy mieć na uwadze fakt stale zmieniającej się sytuacji na rynku pracy. Wszelkie koszty, które nie zostały ujęte w katalogu, powinny zostać należycie oszacowane, być zgodne z cenami rynkowymi oraz spełniać zasady kwalifikowalności.</w:t>
      </w:r>
    </w:p>
    <w:p w14:paraId="6742845B" w14:textId="749B612D" w:rsidR="008121FC" w:rsidRDefault="005F7367" w:rsidP="00442E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E77">
        <w:rPr>
          <w:rFonts w:ascii="Times New Roman" w:hAnsi="Times New Roman" w:cs="Times New Roman"/>
          <w:sz w:val="24"/>
          <w:szCs w:val="24"/>
        </w:rPr>
        <w:t>Stawki</w:t>
      </w:r>
      <w:r w:rsidR="00F5430C" w:rsidRPr="00442E7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42E77">
        <w:rPr>
          <w:rFonts w:ascii="Times New Roman" w:hAnsi="Times New Roman" w:cs="Times New Roman"/>
          <w:sz w:val="24"/>
          <w:szCs w:val="24"/>
        </w:rPr>
        <w:t xml:space="preserve"> </w:t>
      </w:r>
      <w:r w:rsidR="00F33E38" w:rsidRPr="00442E77">
        <w:rPr>
          <w:rFonts w:ascii="Times New Roman" w:hAnsi="Times New Roman" w:cs="Times New Roman"/>
          <w:sz w:val="24"/>
          <w:szCs w:val="24"/>
        </w:rPr>
        <w:t>ujęte w katalogu są stawkami maksymalnymi (uwzględniającymi wartość brutto wydatku), co</w:t>
      </w:r>
      <w:r w:rsidR="00AF690C" w:rsidRPr="00442E77">
        <w:rPr>
          <w:rFonts w:ascii="Times New Roman" w:hAnsi="Times New Roman" w:cs="Times New Roman"/>
          <w:sz w:val="24"/>
          <w:szCs w:val="24"/>
        </w:rPr>
        <w:t> </w:t>
      </w:r>
      <w:r w:rsidR="00F33E38" w:rsidRPr="00442E77">
        <w:rPr>
          <w:rFonts w:ascii="Times New Roman" w:hAnsi="Times New Roman" w:cs="Times New Roman"/>
          <w:sz w:val="24"/>
          <w:szCs w:val="24"/>
        </w:rPr>
        <w:t>jednak nie oznacza automatycznego akceptowania przez oceniających założonych kosztów na ich maksymalnym poziomie. Określenie stawek maksymalnych nie zwalnia członków Komisji Oceny Projektów z weryfikacji zasadności i racjonalności wszystkich wydatków, również tych mieszczących się poniżej maksymalnego poziomu kosztu ustalonego przez Wojewódzki Urząd Pracy w Białymstoku. Przyjęcie stawki maksymalnej nie oznacza, że będzie ona akceptowana w każdym projekcie, ponieważ podczas oceny będą brane pod uwagę takie czynniki jak np. stopień złożoności projektu, wielkość grupy docelowej, wielkość zespołu projektowego. Fakt wskazania z przedstawionego zestawienia stawki we wniosku o dofinasowanie nie może być podstawą beneficjenta do uzasadnienia wydatku uznanego za niekwalifikowalny na etapie zatwierdzania wniosku o płatność i/lub kontroli (w</w:t>
      </w:r>
      <w:r w:rsidR="00AF690C" w:rsidRPr="00442E77">
        <w:rPr>
          <w:rFonts w:ascii="Times New Roman" w:hAnsi="Times New Roman" w:cs="Times New Roman"/>
          <w:sz w:val="24"/>
          <w:szCs w:val="24"/>
        </w:rPr>
        <w:t> </w:t>
      </w:r>
      <w:r w:rsidR="00F33E38" w:rsidRPr="00442E77">
        <w:rPr>
          <w:rFonts w:ascii="Times New Roman" w:hAnsi="Times New Roman" w:cs="Times New Roman"/>
          <w:sz w:val="24"/>
          <w:szCs w:val="24"/>
        </w:rPr>
        <w:t>przypadku gdy wystąpią podstawy do uznania wydatków za niekwalifikowalne). Należy pamiętać, że Wojewódzki Urząd Pracy w Białymstoku będzie weryfikował zasadność i racjonalność na poziomie całego projektu, zadań, poszczególnych wydatków, w kontekście wszystkich projektów realizowanych przez beneficjenta oraz w kontekście  potencjału finansowego, kadrowego i technicznego beneficjenta.</w:t>
      </w:r>
    </w:p>
    <w:p w14:paraId="6FD489E1" w14:textId="47BA6C9B" w:rsidR="00442E77" w:rsidRDefault="00442E77" w:rsidP="00442E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5577D" w14:textId="77777777" w:rsidR="00442E77" w:rsidRPr="00442E77" w:rsidRDefault="00442E77" w:rsidP="00442E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9"/>
        <w:gridCol w:w="5129"/>
        <w:gridCol w:w="2092"/>
      </w:tblGrid>
      <w:tr w:rsidR="00D3169C" w:rsidRPr="00442E77" w14:paraId="41344570" w14:textId="77777777" w:rsidTr="0055491A">
        <w:tc>
          <w:tcPr>
            <w:tcW w:w="25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C8A85" w14:textId="77777777" w:rsidR="00EF1BF2" w:rsidRPr="00442E77" w:rsidRDefault="00F43639" w:rsidP="00442E77">
            <w:pPr>
              <w:jc w:val="center"/>
              <w:rPr>
                <w:rFonts w:ascii="Times New Roman" w:hAnsi="Times New Roman" w:cs="Times New Roman"/>
              </w:rPr>
            </w:pPr>
            <w:r w:rsidRPr="00442E77">
              <w:rPr>
                <w:rFonts w:ascii="Times New Roman" w:hAnsi="Times New Roman" w:cs="Times New Roman"/>
              </w:rPr>
              <w:lastRenderedPageBreak/>
              <w:t>Kategoria kosztu/wydatku</w:t>
            </w:r>
          </w:p>
        </w:tc>
        <w:tc>
          <w:tcPr>
            <w:tcW w:w="512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B0D00" w14:textId="77777777" w:rsidR="00EF1BF2" w:rsidRPr="00442E77" w:rsidRDefault="00F43639" w:rsidP="00442E77">
            <w:pPr>
              <w:jc w:val="center"/>
              <w:rPr>
                <w:rFonts w:ascii="Times New Roman" w:hAnsi="Times New Roman" w:cs="Times New Roman"/>
              </w:rPr>
            </w:pPr>
            <w:r w:rsidRPr="00442E77">
              <w:rPr>
                <w:rFonts w:ascii="Times New Roman" w:hAnsi="Times New Roman" w:cs="Times New Roman"/>
              </w:rPr>
              <w:t>Opis wydatku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EE7610" w14:textId="77777777" w:rsidR="00EF1BF2" w:rsidRPr="00442E77" w:rsidRDefault="00EF1BF2" w:rsidP="00442E77">
            <w:pPr>
              <w:jc w:val="center"/>
              <w:rPr>
                <w:rFonts w:ascii="Times New Roman" w:hAnsi="Times New Roman" w:cs="Times New Roman"/>
              </w:rPr>
            </w:pPr>
            <w:r w:rsidRPr="00442E77">
              <w:rPr>
                <w:rFonts w:ascii="Times New Roman" w:hAnsi="Times New Roman" w:cs="Times New Roman"/>
              </w:rPr>
              <w:t>Cena</w:t>
            </w:r>
            <w:r w:rsidR="00F80941" w:rsidRPr="00442E77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442E77">
              <w:rPr>
                <w:rFonts w:ascii="Times New Roman" w:hAnsi="Times New Roman" w:cs="Times New Roman"/>
              </w:rPr>
              <w:t xml:space="preserve"> (cena, której poziom nie powinien co do zasady zostać przekroczony)</w:t>
            </w:r>
          </w:p>
        </w:tc>
      </w:tr>
      <w:tr w:rsidR="0055491A" w:rsidRPr="00442E77" w14:paraId="205083AE" w14:textId="77777777" w:rsidTr="0055491A">
        <w:trPr>
          <w:trHeight w:hRule="exact" w:val="454"/>
        </w:trPr>
        <w:tc>
          <w:tcPr>
            <w:tcW w:w="9770" w:type="dxa"/>
            <w:gridSpan w:val="3"/>
            <w:shd w:val="clear" w:color="auto" w:fill="C6D9F1" w:themeFill="text2" w:themeFillTint="33"/>
            <w:vAlign w:val="center"/>
          </w:tcPr>
          <w:p w14:paraId="0D58BCD2" w14:textId="77777777" w:rsidR="0055491A" w:rsidRPr="00FC3FDF" w:rsidRDefault="0055491A" w:rsidP="00442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sz w:val="20"/>
                <w:szCs w:val="20"/>
              </w:rPr>
              <w:t>Rozeznanie cen</w:t>
            </w:r>
            <w:r w:rsidRPr="00FC3FD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  <w:r w:rsidRPr="00FC3F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rynkowych na przykładowe szkolenia</w:t>
            </w:r>
          </w:p>
        </w:tc>
      </w:tr>
      <w:tr w:rsidR="00D86EE2" w:rsidRPr="00442E77" w14:paraId="1CECDE60" w14:textId="77777777" w:rsidTr="0055491A">
        <w:tc>
          <w:tcPr>
            <w:tcW w:w="9770" w:type="dxa"/>
            <w:gridSpan w:val="3"/>
            <w:shd w:val="clear" w:color="auto" w:fill="auto"/>
          </w:tcPr>
          <w:p w14:paraId="4BD87750" w14:textId="77777777" w:rsidR="00F040FE" w:rsidRPr="00FC3FDF" w:rsidRDefault="00F43639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Usługi szkoleniowe są realizowane przez instytucje posiadające wpis do Rejestrów Instytucji Szkoleniowych prowadzonych przez Wojewódzkie Urzędy Pracy. </w:t>
            </w:r>
          </w:p>
          <w:p w14:paraId="4A660E61" w14:textId="52096331" w:rsidR="00F040FE" w:rsidRPr="00FC3FDF" w:rsidRDefault="00F43639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Efektem szkolenia ma być nabycie kwalifikacji lub kompetencji (konkretnych efektów uczenia się uzyskiwanych w toku szkolenia) potwierdzonych odpowiednim dokumentem (np. certyfikatem), który powinien zawierać informacje na temat uzyskanych przez uczestnika efektów uczenia się w rozumieniu Wytycznych w zakresie monitorowania postępu rzeczowego realizacji programów operacyjnych na lata 2014-2020. Nabycie kwalifikacji lub kompetencji w rozumieniu Wytycznych w zakresie realizacji przedsięwzięć z udziałem środków Europejskiego Funduszu Społecznego w obszarze edukacji na lata 2014-2020 jest weryfikowane poprzez przeprowadzenie odpowiedniego ich sprawdzenia (np. w formie egzaminu). Na stronie www.kwalifikacje.praca.gov.pl udostępnione zostały zasoby bazodanowe wspomagające rozwój jakości kształcenia i szkolenia zawodowego oraz powiązanie usług edukacyjnych z wymaganymi umiejętnościami na rynku pracy. Standardy kwalifikacji i kompetencji zawodowych są punktem odniesienia do tworzenia standardów edukacyjnych, programów nauczania w szkołach zawodowych i na kursach oraz standardów wymagań egzaminacyjnych. Opisy standardów zgromadzone w ww. bazie zapewniają przejrzystość kwalifikacji i kompetencji zawodowych, co ułatwia zatrudnienie i umożliwia uznawanie kwalifikacji zdobytych na różnej drodze (szkolnej, kursowej, poprzez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samouczenie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się i doświadczenie uzyskane w pracy, itp.). Stosowanie w usługach kształcenia i szkolenia zawodowego standardów kwalifikacji i kompetencji zawodowych gwarantuje porównywalność świadectw i dyplomów, co ułatwia m.in. mobilność zatrudnienia także w skali międzynarodowej. Standardy mogą być również wykorzystywane do tworzenia opisów pracy, wartościowania pracy, selekcji i rekrutacji, ocen pracowniczych, planowania rozwoju zawodowego, doradztwa i poradnictwa zawodowego. </w:t>
            </w:r>
          </w:p>
          <w:p w14:paraId="484282AB" w14:textId="77777777" w:rsidR="00F040FE" w:rsidRPr="00FC3FDF" w:rsidRDefault="00F43639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Osobom uczestniczącym w szkoleniach przysługuje stypendium szkoleniowe, które miesięcznie wynosi 120% zasiłku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 o którym mowa w art. 72 ust. 1 pkt 1 ustawy o promocji zatrudnienia i instytucjach rynku pracy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, jeżeli miesięczny wymiar godzin szkolenia wynosi co najmniej 150 godzin. w przypadku niższego miesięcznego wymiaru godzin szkolenia, wysokość stypendium szkoleniowego ustala się proporcjonalnie, z tym, że stypendium to nie może być niższe niż 20% zasiłku, o którym mowa w art. 72 ust. 1 pkt 1 ustawy o promocji zatrudnienia i instytucjach rynku pracy. </w:t>
            </w:r>
          </w:p>
          <w:p w14:paraId="3A9BB562" w14:textId="77777777" w:rsidR="00F040FE" w:rsidRPr="00FC3FDF" w:rsidRDefault="00F43639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Osoby uczestniczące w szkoleniach podlegają obowiązkowo ubezpieczeniom emerytalnym, rentowym i wypadkowemu, jeśli nie mają innych tytułów powodujących obowiązek ubezpieczeń społecznych (art. 6 ust. 1 pkt 9a w związku z art. 9 ust. 6a oraz art. 12 ustawy z dnia 13 października 1998 r. o systemie ubezpieczeń społecznych). Płatnikiem składek za osoby uczestniczące w szkoleniach jest beneficjent realizujący projekt, w którym uczestniczy dana osoba. Koszt składek ponoszonych przez beneficjenta jest wydatkiem kwalifikowalnym w projekcie, który nie zawiera się w kwocie stypendium szkoleniowego. </w:t>
            </w:r>
          </w:p>
          <w:p w14:paraId="028A5396" w14:textId="72017B45" w:rsidR="00F43639" w:rsidRPr="00FC3FDF" w:rsidRDefault="00F43639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Osobom uczestniczącym w szkoleniu, w trakcie jego trwania, można pokryć koszty opieki nad dzieckiem lub dziećmi do lat 7 oraz osobami zależnymi w wysokości uzgodnionej, nie wyższej jednak niż połowa zasiłku, o którym mowa w art. 72 ust. 1 pkt 1 ustawy o promocji zatrudnienia i instytucjach rynku pracy, tj. refundacja kosztów opieki następuje za okres wsparcia uczestnika w ramach projektu, jednak nie dłużej niż przez 6 m-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i dotyczy dziecka lub dzieci do lat 7 lub osoby / osób zależnych (osób wymagających ze względu na stan zdrowia lub wiek stałej opieki, połączonych więzami rodzinnymi lub powinowactwem z uczestnikiem wsparcia lub pozostających z nim we wspólnym gospodarstwie domowym).</w:t>
            </w:r>
          </w:p>
          <w:p w14:paraId="3A3BE343" w14:textId="4D2F4148" w:rsidR="00F040FE" w:rsidRPr="00FC3FDF" w:rsidRDefault="00F040FE" w:rsidP="00FC3FDF">
            <w:pPr>
              <w:pStyle w:val="Akapitzlist"/>
              <w:numPr>
                <w:ilvl w:val="0"/>
                <w:numId w:val="23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 zakupu ubrań roboczych-  Pracodawca jest obowiązany dostarczyć pracownikowi nieodpłatnie odzież i obuwie robocze, spełniające wymagania określone w Polskich Normach:</w:t>
            </w:r>
          </w:p>
          <w:p w14:paraId="268A478D" w14:textId="77777777" w:rsidR="00F040FE" w:rsidRPr="00FC3FDF" w:rsidRDefault="00F040FE" w:rsidP="00FC3FDF">
            <w:pPr>
              <w:pStyle w:val="Akapitzlist"/>
              <w:numPr>
                <w:ilvl w:val="0"/>
                <w:numId w:val="22"/>
              </w:numPr>
              <w:ind w:left="58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jeżeli odzież własna pracownika może ulec zniszczeniu lub znacznemu zabrudzeniu;</w:t>
            </w:r>
          </w:p>
          <w:p w14:paraId="4F08BAA3" w14:textId="195D6E37" w:rsidR="00F040FE" w:rsidRPr="00FC3FDF" w:rsidRDefault="00F040FE" w:rsidP="00FC3FDF">
            <w:pPr>
              <w:pStyle w:val="Akapitzlist"/>
              <w:numPr>
                <w:ilvl w:val="0"/>
                <w:numId w:val="22"/>
              </w:numPr>
              <w:ind w:left="58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ze względu na wymagania technologiczne, sanitarne lub bezpieczeństwa i higieny pracy.(Kodeks Pracy art. 237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§ 1).</w:t>
            </w:r>
          </w:p>
        </w:tc>
      </w:tr>
      <w:tr w:rsidR="00141EDE" w:rsidRPr="00442E77" w14:paraId="5861E053" w14:textId="77777777" w:rsidTr="00B04674">
        <w:tc>
          <w:tcPr>
            <w:tcW w:w="2549" w:type="dxa"/>
          </w:tcPr>
          <w:p w14:paraId="461BD693" w14:textId="77777777" w:rsidR="00581067" w:rsidRPr="00FC3FDF" w:rsidRDefault="00620EAE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Kurs na operatora koparki jednonaczyniowej</w:t>
            </w:r>
          </w:p>
        </w:tc>
        <w:tc>
          <w:tcPr>
            <w:tcW w:w="5129" w:type="dxa"/>
          </w:tcPr>
          <w:p w14:paraId="3503AD1B" w14:textId="77777777" w:rsidR="00581067" w:rsidRPr="00FC3FDF" w:rsidRDefault="00306166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Cena podana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zestawieniu zawiera program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Gospodarki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dnia 20 września 2001r.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i/>
                <w:sz w:val="20"/>
                <w:szCs w:val="20"/>
              </w:rPr>
              <w:t>sprawie bezpieczeństwa i higieny pracy podczas eksploatacji maszyn i innych urządzeń technicznych do robót ziemnych, budowlanych i drogowych</w:t>
            </w:r>
            <w:r w:rsidR="0023030A" w:rsidRPr="00FC3F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23030A"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</w:t>
            </w:r>
            <w:r w:rsidR="0032512A" w:rsidRPr="00FC3FDF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23030A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egzaminacyjn</w:t>
            </w:r>
            <w:r w:rsidR="0032512A" w:rsidRPr="00FC3FD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23030A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23030A"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</w:t>
            </w:r>
            <w:r w:rsidR="0032512A" w:rsidRPr="00FC3FDF">
              <w:rPr>
                <w:rFonts w:ascii="Times New Roman" w:hAnsi="Times New Roman" w:cs="Times New Roman"/>
                <w:sz w:val="20"/>
                <w:szCs w:val="20"/>
              </w:rPr>
              <w:t>, natomiast nie zawiera</w:t>
            </w:r>
            <w:r w:rsidR="0023030A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kosztu badań lekarskich.</w:t>
            </w:r>
            <w:r w:rsidR="00C500B7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C500B7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6914A745" w14:textId="77777777" w:rsidR="00581067" w:rsidRPr="00FC3FDF" w:rsidRDefault="0023030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22AA1" w:rsidRPr="00FC3FDF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141EDE" w:rsidRPr="00442E77" w14:paraId="5FC4D1F3" w14:textId="77777777" w:rsidTr="00B04674">
        <w:tc>
          <w:tcPr>
            <w:tcW w:w="2549" w:type="dxa"/>
          </w:tcPr>
          <w:p w14:paraId="3DE7BD53" w14:textId="77777777" w:rsidR="00581067" w:rsidRPr="00FC3FDF" w:rsidRDefault="00611C6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na operatora ładowarki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jednonaczyniowej</w:t>
            </w:r>
          </w:p>
        </w:tc>
        <w:tc>
          <w:tcPr>
            <w:tcW w:w="5129" w:type="dxa"/>
          </w:tcPr>
          <w:p w14:paraId="7E56E593" w14:textId="77777777" w:rsidR="00581067" w:rsidRPr="00FC3FDF" w:rsidRDefault="00611C6C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Cena podana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zestawieniu zawiera program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Gospodarki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dnia 20 września 2001r.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sprawie bezpieczeństwa i higieny pracy podczas eksploatacji maszyn i innych urządzeń technicznych do robót ziemnych, budowlanych i drogowych. 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66B24318" w14:textId="77777777" w:rsidR="00581067" w:rsidRPr="00FC3FDF" w:rsidRDefault="00611C6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D5448" w:rsidRPr="00FC3FDF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D3169C" w:rsidRPr="00442E77" w14:paraId="44D39EC5" w14:textId="77777777" w:rsidTr="00B04674">
        <w:tc>
          <w:tcPr>
            <w:tcW w:w="2549" w:type="dxa"/>
          </w:tcPr>
          <w:p w14:paraId="1CB73624" w14:textId="77777777" w:rsidR="00581067" w:rsidRPr="00FC3FDF" w:rsidRDefault="005A390D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na operatora spycharki</w:t>
            </w:r>
          </w:p>
        </w:tc>
        <w:tc>
          <w:tcPr>
            <w:tcW w:w="5129" w:type="dxa"/>
          </w:tcPr>
          <w:p w14:paraId="3BA4B4E8" w14:textId="77777777" w:rsidR="00581067" w:rsidRPr="00FC3FDF" w:rsidRDefault="005A390D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Cena podana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zestawieniu zawiera program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Gospodarki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dnia 20 września 2001r.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sprawie bezpieczeństwa i higieny pracy podczas eksploatacji maszyn i innych urządzeń technicznych do robót ziemnych, budowlanych i drogowych. </w:t>
            </w:r>
            <w:r w:rsidR="00D3169C"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D3169C"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uprawnień, natomiast nie zawiera kosztu badań lekarskich.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D3169C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38BCFA1B" w14:textId="77777777" w:rsidR="00581067" w:rsidRPr="00FC3FDF" w:rsidRDefault="00922AA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1 745</w:t>
            </w:r>
            <w:r w:rsidR="005A390D"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141EDE" w:rsidRPr="00442E77" w14:paraId="3F39B8B7" w14:textId="77777777" w:rsidTr="00B04674">
        <w:tc>
          <w:tcPr>
            <w:tcW w:w="2549" w:type="dxa"/>
          </w:tcPr>
          <w:p w14:paraId="057ED7EB" w14:textId="77777777" w:rsidR="00620EAE" w:rsidRPr="00FC3FDF" w:rsidRDefault="00B6196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na operatora koparko-ładowarki</w:t>
            </w:r>
          </w:p>
        </w:tc>
        <w:tc>
          <w:tcPr>
            <w:tcW w:w="5129" w:type="dxa"/>
          </w:tcPr>
          <w:p w14:paraId="6E2DF882" w14:textId="4763E91F" w:rsidR="00620EAE" w:rsidRPr="00FC3FDF" w:rsidRDefault="00B61966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Cena podana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zestawieniu zawiera program zgodnie </w:t>
            </w:r>
            <w:r w:rsidR="000E17CE" w:rsidRPr="00FC3FD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 Rozporządzeniem Ministra Gospodarki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dnia 20 września 2001r. </w:t>
            </w:r>
            <w:r w:rsidRPr="00FC3FDF">
              <w:rPr>
                <w:rFonts w:ascii="Times New Roman" w:hAnsi="Times New Roman" w:cs="Times New Roman"/>
                <w:i/>
                <w:sz w:val="20"/>
                <w:szCs w:val="20"/>
              </w:rPr>
              <w:t>w sprawie bezpieczeństwa i higieny pracy podczas eksploatacji maszyn i innych urządzeń technicznych do robót ziemnych, budowlanych i drogowych.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74A37E85" w14:textId="77777777" w:rsidR="00620EAE" w:rsidRPr="00FC3FDF" w:rsidRDefault="00922AA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1 8</w:t>
            </w:r>
            <w:r w:rsidR="00141EDE" w:rsidRPr="00FC3F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11FF7"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14530D" w:rsidRPr="00442E77" w14:paraId="64E54D0A" w14:textId="77777777" w:rsidTr="00B04674">
        <w:tc>
          <w:tcPr>
            <w:tcW w:w="2549" w:type="dxa"/>
          </w:tcPr>
          <w:p w14:paraId="1AC21A23" w14:textId="77777777" w:rsidR="00620EAE" w:rsidRPr="00FC3FDF" w:rsidRDefault="006B711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Napełnianie zbiorników LP</w:t>
            </w:r>
            <w:r w:rsidR="00B37E84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G gaz – obsługa stacji autogaz</w:t>
            </w:r>
          </w:p>
        </w:tc>
        <w:tc>
          <w:tcPr>
            <w:tcW w:w="5129" w:type="dxa"/>
          </w:tcPr>
          <w:p w14:paraId="23716EAF" w14:textId="77777777" w:rsidR="00620EAE" w:rsidRPr="00FC3FDF" w:rsidRDefault="003F2395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51AFEB5E" w14:textId="77777777" w:rsidR="00620EAE" w:rsidRPr="00FC3FDF" w:rsidRDefault="00B37E8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702,</w:t>
            </w:r>
            <w:r w:rsidR="002A5089" w:rsidRPr="00FC3F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B7111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PLN/osoba</w:t>
            </w:r>
          </w:p>
        </w:tc>
      </w:tr>
      <w:tr w:rsidR="0014530D" w:rsidRPr="00442E77" w14:paraId="2C1BB6A8" w14:textId="77777777" w:rsidTr="00B04674">
        <w:tc>
          <w:tcPr>
            <w:tcW w:w="2549" w:type="dxa"/>
          </w:tcPr>
          <w:p w14:paraId="4BC954F2" w14:textId="77777777" w:rsidR="00620EAE" w:rsidRPr="00FC3FDF" w:rsidRDefault="006B711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na kierowców wózków jezdniowych</w:t>
            </w:r>
          </w:p>
        </w:tc>
        <w:tc>
          <w:tcPr>
            <w:tcW w:w="5129" w:type="dxa"/>
          </w:tcPr>
          <w:p w14:paraId="05CC995D" w14:textId="77777777" w:rsidR="00620EAE" w:rsidRPr="00FC3FDF" w:rsidRDefault="0014530D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  <w:r w:rsidR="00170752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15244946" w14:textId="77777777" w:rsidR="00620EAE" w:rsidRPr="00FC3FDF" w:rsidRDefault="00B37E8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6B7111"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D3169C" w:rsidRPr="00442E77" w14:paraId="7C6C92F1" w14:textId="77777777" w:rsidTr="00B04674">
        <w:tc>
          <w:tcPr>
            <w:tcW w:w="2549" w:type="dxa"/>
          </w:tcPr>
          <w:p w14:paraId="3E3B15A9" w14:textId="77777777" w:rsidR="00620EAE" w:rsidRPr="00FC3FDF" w:rsidRDefault="006B711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obsługi suwnic</w:t>
            </w:r>
          </w:p>
        </w:tc>
        <w:tc>
          <w:tcPr>
            <w:tcW w:w="5129" w:type="dxa"/>
          </w:tcPr>
          <w:p w14:paraId="7BBACAEF" w14:textId="77777777" w:rsidR="00620EAE" w:rsidRPr="00FC3FDF" w:rsidRDefault="00D3169C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uprawnień, natomiast nie zawiera kosztu badań lekarskich.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355174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48082B29" w14:textId="77777777" w:rsidR="00620EAE" w:rsidRPr="00FC3FDF" w:rsidRDefault="00D3169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6C3EF6" w:rsidRPr="00FC3FDF">
              <w:rPr>
                <w:rFonts w:ascii="Times New Roman" w:hAnsi="Times New Roman" w:cs="Times New Roman"/>
                <w:sz w:val="20"/>
                <w:szCs w:val="20"/>
              </w:rPr>
              <w:t>0,00 PLN/osoba</w:t>
            </w:r>
          </w:p>
        </w:tc>
      </w:tr>
      <w:tr w:rsidR="00D86EE2" w:rsidRPr="00442E77" w14:paraId="400E47B3" w14:textId="77777777" w:rsidTr="00B04674">
        <w:tc>
          <w:tcPr>
            <w:tcW w:w="2549" w:type="dxa"/>
          </w:tcPr>
          <w:p w14:paraId="6C4E1997" w14:textId="77777777" w:rsidR="00620EAE" w:rsidRPr="00FC3FDF" w:rsidRDefault="006C3EF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obsługi wind</w:t>
            </w:r>
            <w:r w:rsidR="003F3F14" w:rsidRPr="00FC3FDF">
              <w:rPr>
                <w:rFonts w:ascii="Times New Roman" w:hAnsi="Times New Roman" w:cs="Times New Roman"/>
                <w:sz w:val="20"/>
                <w:szCs w:val="20"/>
              </w:rPr>
              <w:t>/dźwigów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towarowo-osobowych</w:t>
            </w:r>
          </w:p>
        </w:tc>
        <w:tc>
          <w:tcPr>
            <w:tcW w:w="5129" w:type="dxa"/>
          </w:tcPr>
          <w:p w14:paraId="0B38A162" w14:textId="77777777" w:rsidR="00620EAE" w:rsidRPr="00FC3FDF" w:rsidRDefault="00C7292E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Trener prowadzący szkolenie powinien mieć co najmniej 2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1693D2E5" w14:textId="77777777" w:rsidR="00620EAE" w:rsidRPr="00FC3FDF" w:rsidRDefault="00A8601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  <w:r w:rsidR="006C3EF6" w:rsidRPr="00FC3FDF">
              <w:rPr>
                <w:rFonts w:ascii="Times New Roman" w:hAnsi="Times New Roman" w:cs="Times New Roman"/>
                <w:sz w:val="20"/>
                <w:szCs w:val="20"/>
              </w:rPr>
              <w:t>0,00 PLN/osoba</w:t>
            </w:r>
          </w:p>
        </w:tc>
      </w:tr>
      <w:tr w:rsidR="00D86EE2" w:rsidRPr="00442E77" w14:paraId="781B17FC" w14:textId="77777777" w:rsidTr="00B04674">
        <w:tc>
          <w:tcPr>
            <w:tcW w:w="2549" w:type="dxa"/>
          </w:tcPr>
          <w:p w14:paraId="7EE173D1" w14:textId="77777777" w:rsidR="00620EAE" w:rsidRPr="00FC3FDF" w:rsidRDefault="00A26A09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obsługi HDS</w:t>
            </w:r>
          </w:p>
        </w:tc>
        <w:tc>
          <w:tcPr>
            <w:tcW w:w="5129" w:type="dxa"/>
          </w:tcPr>
          <w:p w14:paraId="2A25184E" w14:textId="77777777" w:rsidR="00620EAE" w:rsidRPr="00FC3FDF" w:rsidRDefault="007B3802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6C223A15" w14:textId="77777777" w:rsidR="00620EAE" w:rsidRPr="00FC3FDF" w:rsidRDefault="00A8601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A26A09" w:rsidRPr="00FC3FDF">
              <w:rPr>
                <w:rFonts w:ascii="Times New Roman" w:hAnsi="Times New Roman" w:cs="Times New Roman"/>
                <w:sz w:val="20"/>
                <w:szCs w:val="20"/>
              </w:rPr>
              <w:t>0,00 PLN/osoba</w:t>
            </w:r>
          </w:p>
        </w:tc>
      </w:tr>
      <w:tr w:rsidR="00D86EE2" w:rsidRPr="00442E77" w14:paraId="72FD1536" w14:textId="77777777" w:rsidTr="00B04674">
        <w:tc>
          <w:tcPr>
            <w:tcW w:w="2549" w:type="dxa"/>
          </w:tcPr>
          <w:p w14:paraId="42740F2A" w14:textId="77777777" w:rsidR="0022515F" w:rsidRPr="00FC3FDF" w:rsidRDefault="0022515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</w:p>
        </w:tc>
        <w:tc>
          <w:tcPr>
            <w:tcW w:w="5129" w:type="dxa"/>
          </w:tcPr>
          <w:p w14:paraId="79769865" w14:textId="77777777" w:rsidR="0022515F" w:rsidRPr="00FC3FDF" w:rsidRDefault="0022515F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nie zawiera opłaty egzaminacyjnej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 oraz kosztu badań lekarskich.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355174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55C1483C" w14:textId="77777777" w:rsidR="0022515F" w:rsidRPr="00FC3FDF" w:rsidRDefault="0022515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3ED" w:rsidRPr="00FC3F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6014" w:rsidRPr="00FC3FD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003ED" w:rsidRPr="00FC3F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PLN/osoba</w:t>
            </w:r>
          </w:p>
        </w:tc>
      </w:tr>
      <w:tr w:rsidR="00D86EE2" w:rsidRPr="00442E77" w14:paraId="2B1D95B2" w14:textId="77777777" w:rsidTr="00B04674">
        <w:tc>
          <w:tcPr>
            <w:tcW w:w="2549" w:type="dxa"/>
          </w:tcPr>
          <w:p w14:paraId="7223BCA3" w14:textId="77777777" w:rsidR="0022515F" w:rsidRPr="00FC3FDF" w:rsidRDefault="0022515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Prawo jazdy kat. C</w:t>
            </w:r>
          </w:p>
        </w:tc>
        <w:tc>
          <w:tcPr>
            <w:tcW w:w="5129" w:type="dxa"/>
          </w:tcPr>
          <w:p w14:paraId="6008BB83" w14:textId="77777777" w:rsidR="0022515F" w:rsidRPr="00FC3FDF" w:rsidRDefault="0022515F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nie zawiera opłaty egzaminacyjnej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 oraz kosztu badań lekarskich.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355174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4A0E8BFF" w14:textId="77777777" w:rsidR="0022515F" w:rsidRPr="00FC3FDF" w:rsidRDefault="00A8601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1 585,00</w:t>
            </w:r>
            <w:r w:rsidR="0022515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PLN/ osoba</w:t>
            </w:r>
          </w:p>
        </w:tc>
      </w:tr>
      <w:tr w:rsidR="00D86EE2" w:rsidRPr="00442E77" w14:paraId="7A965AEC" w14:textId="77777777" w:rsidTr="00B04674">
        <w:tc>
          <w:tcPr>
            <w:tcW w:w="2549" w:type="dxa"/>
          </w:tcPr>
          <w:p w14:paraId="2904A243" w14:textId="77777777" w:rsidR="0022515F" w:rsidRPr="00FC3FDF" w:rsidRDefault="008173B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Prawo jazdy kat. C+E</w:t>
            </w:r>
          </w:p>
        </w:tc>
        <w:tc>
          <w:tcPr>
            <w:tcW w:w="5129" w:type="dxa"/>
          </w:tcPr>
          <w:p w14:paraId="31D19A97" w14:textId="77777777" w:rsidR="0022515F" w:rsidRPr="00FC3FDF" w:rsidRDefault="008173BC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nie zawiera opłaty egzaminacyjnej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 oraz kosztu badań lekarskich.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zakresie tematyki szkolenia. </w:t>
            </w:r>
          </w:p>
        </w:tc>
        <w:tc>
          <w:tcPr>
            <w:tcW w:w="2092" w:type="dxa"/>
            <w:vAlign w:val="center"/>
          </w:tcPr>
          <w:p w14:paraId="512459D0" w14:textId="77777777" w:rsidR="0022515F" w:rsidRPr="00FC3FDF" w:rsidRDefault="008173B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014" w:rsidRPr="00FC3F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6EE2" w:rsidRPr="00FC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6014" w:rsidRPr="00FC3FDF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PLN/ osoba</w:t>
            </w:r>
          </w:p>
        </w:tc>
      </w:tr>
      <w:tr w:rsidR="00D86EE2" w:rsidRPr="00442E77" w14:paraId="7882BB21" w14:textId="77777777" w:rsidTr="00B04674">
        <w:tc>
          <w:tcPr>
            <w:tcW w:w="2549" w:type="dxa"/>
          </w:tcPr>
          <w:p w14:paraId="752B122E" w14:textId="7F14389B" w:rsidR="008173BC" w:rsidRPr="00FC3FDF" w:rsidRDefault="008173BC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Opłata za badania lekarskie</w:t>
            </w:r>
            <w:r w:rsidR="007F40F6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kierowców</w:t>
            </w:r>
          </w:p>
        </w:tc>
        <w:tc>
          <w:tcPr>
            <w:tcW w:w="5129" w:type="dxa"/>
          </w:tcPr>
          <w:p w14:paraId="1065780F" w14:textId="1E1A40DE" w:rsidR="008173BC" w:rsidRPr="00FC3FDF" w:rsidRDefault="007F40F6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  <w:r w:rsidR="008E7CED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opłaty za badania lekarskie osób ubiegających się o uprawnienia do kierowania pojazdami i kierowców (koszt towarzyszący szkoleniom na prawo jazdy)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zawiera określony zakres badań lekarskich, konsultacje u lekarzy specjalistów, pomocnicze badania diagnostyczne.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(zgodnie</w:t>
            </w:r>
            <w:r w:rsidR="00964D03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Zdrowia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dnia 17 lipca 2014 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sprawie badań lekarskich osób ubiegających się o uprawnienia do kierowania pojazdami i kierowców)</w:t>
            </w:r>
            <w:r w:rsidR="008A6C8F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1FBB88FB" w14:textId="77777777" w:rsidR="008173BC" w:rsidRPr="00FC3FDF" w:rsidRDefault="007F40F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200 PLN/ osoba</w:t>
            </w:r>
          </w:p>
        </w:tc>
      </w:tr>
      <w:tr w:rsidR="00A86014" w:rsidRPr="00442E77" w14:paraId="4CDEDE31" w14:textId="77777777" w:rsidTr="00B04674">
        <w:tc>
          <w:tcPr>
            <w:tcW w:w="2549" w:type="dxa"/>
          </w:tcPr>
          <w:p w14:paraId="4A51D8CC" w14:textId="45CC8CF7" w:rsidR="007F40F6" w:rsidRPr="00FC3FDF" w:rsidRDefault="007F40F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Opłata za badania </w:t>
            </w:r>
            <w:r w:rsidR="008E7CED" w:rsidRPr="00FC3FDF">
              <w:rPr>
                <w:rFonts w:ascii="Times New Roman" w:hAnsi="Times New Roman" w:cs="Times New Roman"/>
                <w:sz w:val="20"/>
                <w:szCs w:val="20"/>
              </w:rPr>
              <w:t>psychologiczne</w:t>
            </w:r>
            <w:r w:rsidR="00037F65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kierowców</w:t>
            </w:r>
          </w:p>
        </w:tc>
        <w:tc>
          <w:tcPr>
            <w:tcW w:w="5129" w:type="dxa"/>
          </w:tcPr>
          <w:p w14:paraId="40F6F508" w14:textId="70373905" w:rsidR="008E7CED" w:rsidRPr="00FC3FDF" w:rsidRDefault="008E7CED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opłaty za badania psychologiczne osób ubiegających się o uprawnienia do kierowania pojazdami, kierowców oraz osób wykonujących pracę na stanowisku kierowcy (koszt towarzyszący szkoleniom na prawo jazdy) zawiera określony zakres badania psychologicznego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zakresie psychologii transportu i obejmuje: wywiad bezpośredni i obserwację osoby badanej, badania narzędziami diagnostycznymi, ocenę i opis osoby badanej pod względem:</w:t>
            </w:r>
          </w:p>
          <w:p w14:paraId="5D231576" w14:textId="461BD07D" w:rsidR="008E7CED" w:rsidRPr="00060069" w:rsidRDefault="008E7CED" w:rsidP="00060069">
            <w:pPr>
              <w:pStyle w:val="Akapitzlist"/>
              <w:numPr>
                <w:ilvl w:val="0"/>
                <w:numId w:val="27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069">
              <w:rPr>
                <w:rFonts w:ascii="Times New Roman" w:hAnsi="Times New Roman" w:cs="Times New Roman"/>
                <w:sz w:val="20"/>
                <w:szCs w:val="20"/>
              </w:rPr>
              <w:t>sprawności intelektualnej i procesów poznawczych,</w:t>
            </w:r>
          </w:p>
          <w:p w14:paraId="25FB3CBD" w14:textId="484A4132" w:rsidR="008E7CED" w:rsidRPr="00060069" w:rsidRDefault="008E7CED" w:rsidP="00060069">
            <w:pPr>
              <w:pStyle w:val="Akapitzlist"/>
              <w:numPr>
                <w:ilvl w:val="0"/>
                <w:numId w:val="27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069">
              <w:rPr>
                <w:rFonts w:ascii="Times New Roman" w:hAnsi="Times New Roman" w:cs="Times New Roman"/>
                <w:sz w:val="20"/>
                <w:szCs w:val="20"/>
              </w:rPr>
              <w:t>osobowości</w:t>
            </w:r>
            <w:r w:rsidR="000600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3639" w:rsidRPr="00060069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060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069">
              <w:rPr>
                <w:rFonts w:ascii="Times New Roman" w:hAnsi="Times New Roman" w:cs="Times New Roman"/>
                <w:sz w:val="20"/>
                <w:szCs w:val="20"/>
              </w:rPr>
              <w:t>uwzględnieniem funkcjonowania</w:t>
            </w:r>
            <w:r w:rsidR="00F43639" w:rsidRPr="00060069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060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069">
              <w:rPr>
                <w:rFonts w:ascii="Times New Roman" w:hAnsi="Times New Roman" w:cs="Times New Roman"/>
                <w:sz w:val="20"/>
                <w:szCs w:val="20"/>
              </w:rPr>
              <w:t>trudnych sytuacjach, a także dojrzałości społecznej,</w:t>
            </w:r>
          </w:p>
          <w:p w14:paraId="3255F594" w14:textId="7285FD07" w:rsidR="007F40F6" w:rsidRPr="00060069" w:rsidRDefault="008E7CED" w:rsidP="00060069">
            <w:pPr>
              <w:pStyle w:val="Akapitzlist"/>
              <w:numPr>
                <w:ilvl w:val="0"/>
                <w:numId w:val="27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069">
              <w:rPr>
                <w:rFonts w:ascii="Times New Roman" w:hAnsi="Times New Roman" w:cs="Times New Roman"/>
                <w:sz w:val="20"/>
                <w:szCs w:val="20"/>
              </w:rPr>
              <w:t>sprawności psychomotorycznej.</w:t>
            </w:r>
          </w:p>
          <w:p w14:paraId="26BAFD38" w14:textId="119373C0" w:rsidR="0010560F" w:rsidRPr="00FC3FDF" w:rsidRDefault="0010560F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(zgodnie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Zdrowia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dnia 8 lipca 2014 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sprawie badań psychologicznych osób ubiegających się o uprawnienia do kierowania pojazdami, kierowców oraz osób wykonujących pracę na stanowisku kierowcy)</w:t>
            </w:r>
            <w:r w:rsidR="008A6C8F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6E9107A3" w14:textId="77777777" w:rsidR="007F40F6" w:rsidRPr="00FC3FDF" w:rsidRDefault="00ED18F5" w:rsidP="00FC3F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150 PLN/ osoba</w:t>
            </w:r>
          </w:p>
        </w:tc>
      </w:tr>
      <w:tr w:rsidR="004267EE" w:rsidRPr="00442E77" w14:paraId="0D299C35" w14:textId="77777777" w:rsidTr="00B04674">
        <w:tc>
          <w:tcPr>
            <w:tcW w:w="2549" w:type="dxa"/>
          </w:tcPr>
          <w:p w14:paraId="1CFEDFE2" w14:textId="5348C6E8" w:rsidR="00A92284" w:rsidRPr="00FC3FDF" w:rsidRDefault="00A9228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Kwalifikacja wstępna</w:t>
            </w:r>
          </w:p>
        </w:tc>
        <w:tc>
          <w:tcPr>
            <w:tcW w:w="5129" w:type="dxa"/>
          </w:tcPr>
          <w:p w14:paraId="78DFB205" w14:textId="77777777" w:rsidR="00A92284" w:rsidRPr="00FC3FDF" w:rsidRDefault="00FF5A11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opłaty zawiera przeprowadzenie szkolenia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minimalnym wymiarze:</w:t>
            </w:r>
          </w:p>
          <w:p w14:paraId="38BD709D" w14:textId="77777777" w:rsidR="00FF5A11" w:rsidRPr="00FC3FDF" w:rsidRDefault="00FF5A11" w:rsidP="00FC3FDF">
            <w:pPr>
              <w:pStyle w:val="Akapitzlis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część podstawowa - teor</w:t>
            </w:r>
            <w:r w:rsidR="00F22436" w:rsidRPr="00FC3FDF">
              <w:rPr>
                <w:rFonts w:ascii="Times New Roman" w:hAnsi="Times New Roman" w:cs="Times New Roman"/>
                <w:sz w:val="20"/>
                <w:szCs w:val="20"/>
              </w:rPr>
              <w:t>etyczna, trwająca minimum 195 h</w:t>
            </w:r>
          </w:p>
          <w:p w14:paraId="5696082E" w14:textId="77777777" w:rsidR="00DC191F" w:rsidRPr="00FC3FDF" w:rsidRDefault="00FF5A11" w:rsidP="00FC3FDF">
            <w:pPr>
              <w:pStyle w:val="Akapitzlis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część specjalistyczna prowadzona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formie:</w:t>
            </w:r>
          </w:p>
          <w:p w14:paraId="54C4C20C" w14:textId="77777777" w:rsidR="00DC191F" w:rsidRPr="00FC3FDF" w:rsidRDefault="00FF5A11" w:rsidP="00FC3FDF">
            <w:pPr>
              <w:pStyle w:val="Akapitzlist"/>
              <w:numPr>
                <w:ilvl w:val="0"/>
                <w:numId w:val="5"/>
              </w:numPr>
              <w:ind w:left="465" w:hanging="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teoret</w:t>
            </w:r>
            <w:r w:rsidR="00F22436" w:rsidRPr="00FC3FDF">
              <w:rPr>
                <w:rFonts w:ascii="Times New Roman" w:hAnsi="Times New Roman" w:cs="Times New Roman"/>
                <w:sz w:val="20"/>
                <w:szCs w:val="20"/>
              </w:rPr>
              <w:t>ycznych trwających minimum 65 h</w:t>
            </w:r>
          </w:p>
          <w:p w14:paraId="1B55316F" w14:textId="77777777" w:rsidR="00DC191F" w:rsidRPr="00FC3FDF" w:rsidRDefault="00FF5A11" w:rsidP="00FC3FDF">
            <w:pPr>
              <w:pStyle w:val="Akapitzlist"/>
              <w:numPr>
                <w:ilvl w:val="0"/>
                <w:numId w:val="5"/>
              </w:numPr>
              <w:ind w:left="465" w:hanging="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praktycznych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ruchu drogowym, podczas których osoba szko</w:t>
            </w:r>
            <w:r w:rsidR="00F22436" w:rsidRPr="00FC3FDF">
              <w:rPr>
                <w:rFonts w:ascii="Times New Roman" w:hAnsi="Times New Roman" w:cs="Times New Roman"/>
                <w:sz w:val="20"/>
                <w:szCs w:val="20"/>
              </w:rPr>
              <w:t>lona powinna odbyć minimum 16 h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jazdy indywidualnej oraz</w:t>
            </w:r>
          </w:p>
          <w:p w14:paraId="2E563875" w14:textId="60CC34D6" w:rsidR="00655227" w:rsidRPr="00FC3FDF" w:rsidRDefault="00FF5A11" w:rsidP="00FC3FDF">
            <w:pPr>
              <w:pStyle w:val="Akapitzlist"/>
              <w:numPr>
                <w:ilvl w:val="0"/>
                <w:numId w:val="5"/>
              </w:numPr>
              <w:ind w:left="465" w:hanging="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praktycznych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jazdy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warunkach specjalnych, podczas których osoba szkolna po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winna odbyć minimum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4 h jazdy indywidualnej</w:t>
            </w:r>
          </w:p>
          <w:p w14:paraId="3CC09EC5" w14:textId="77777777" w:rsidR="00655227" w:rsidRPr="00FC3FDF" w:rsidRDefault="00655227" w:rsidP="00FC3F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3F3F14" w:rsidRPr="00FC3FD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ozporządzeniem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Ministra Infrastruktury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sprawie szkole</w:t>
            </w:r>
            <w:r w:rsidR="003F3F14" w:rsidRPr="00FC3FDF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kierowców wykonujących przewóz drogowy</w:t>
            </w:r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dnia 30.12.2016r. Dz.U.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2017r. poz.151)</w:t>
            </w:r>
            <w:r w:rsidR="003F3F14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4497C33C" w14:textId="77777777" w:rsidR="00A92284" w:rsidRPr="00FC3FDF" w:rsidRDefault="0010560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86014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135,00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</w:t>
            </w:r>
            <w:r w:rsidR="008603ED" w:rsidRPr="00FC3FDF">
              <w:rPr>
                <w:rFonts w:ascii="Times New Roman" w:hAnsi="Times New Roman" w:cs="Times New Roman"/>
                <w:sz w:val="20"/>
                <w:szCs w:val="20"/>
              </w:rPr>
              <w:t>/ osoba</w:t>
            </w:r>
          </w:p>
        </w:tc>
      </w:tr>
      <w:tr w:rsidR="00D86EE2" w:rsidRPr="00442E77" w14:paraId="541A9DA4" w14:textId="77777777" w:rsidTr="00B04674">
        <w:tc>
          <w:tcPr>
            <w:tcW w:w="2549" w:type="dxa"/>
          </w:tcPr>
          <w:p w14:paraId="105A54B4" w14:textId="77777777" w:rsidR="00A92284" w:rsidRPr="00FC3FDF" w:rsidRDefault="00A9228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Kwalifikacja wstępna</w:t>
            </w:r>
            <w:r w:rsidR="00FF5A11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przyspieszona</w:t>
            </w:r>
          </w:p>
        </w:tc>
        <w:tc>
          <w:tcPr>
            <w:tcW w:w="5129" w:type="dxa"/>
          </w:tcPr>
          <w:p w14:paraId="747040C0" w14:textId="77777777" w:rsidR="00FF5A11" w:rsidRPr="00FC3FDF" w:rsidRDefault="00FF5A11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opłaty zawiera przeprowadzenie szkolenia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minimalnym wymiarze:</w:t>
            </w:r>
          </w:p>
          <w:p w14:paraId="1170EAE8" w14:textId="77777777" w:rsidR="00FF5A11" w:rsidRPr="00FC3FDF" w:rsidRDefault="00FF5A11" w:rsidP="00FC3FDF">
            <w:pPr>
              <w:pStyle w:val="Akapitzlist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część podstawowa - teoretyczna, trwająca minimum 97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  <w:p w14:paraId="33F08226" w14:textId="77777777" w:rsidR="00DC191F" w:rsidRPr="00FC3FDF" w:rsidRDefault="00FF5A11" w:rsidP="00FC3FDF">
            <w:pPr>
              <w:pStyle w:val="Akapitzlist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część spec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>jalistyczna prowadzona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</w:p>
          <w:p w14:paraId="2CBDCAAA" w14:textId="77777777" w:rsidR="00DC191F" w:rsidRPr="00FC3FDF" w:rsidRDefault="00FF5A11" w:rsidP="00FC3FDF">
            <w:pPr>
              <w:pStyle w:val="Akapitzlist"/>
              <w:numPr>
                <w:ilvl w:val="0"/>
                <w:numId w:val="6"/>
              </w:numPr>
              <w:ind w:left="46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teo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retycznych trwających minimum 33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  <w:p w14:paraId="0814B3F4" w14:textId="77777777" w:rsidR="00DC191F" w:rsidRPr="00FC3FDF" w:rsidRDefault="00FF5A11" w:rsidP="00FC3FDF">
            <w:pPr>
              <w:pStyle w:val="Akapitzlist"/>
              <w:numPr>
                <w:ilvl w:val="0"/>
                <w:numId w:val="6"/>
              </w:numPr>
              <w:ind w:left="46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praktycznych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ruchu drogowym, podczas których osoba szkolon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a powinna odbyć minimum 8</w:t>
            </w:r>
            <w:r w:rsidR="00710760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jazdy indywidualnej oraz</w:t>
            </w:r>
          </w:p>
          <w:p w14:paraId="1D48431A" w14:textId="1513D667" w:rsidR="00A92284" w:rsidRPr="00FC3FDF" w:rsidRDefault="00FF5A11" w:rsidP="00FC3FDF">
            <w:pPr>
              <w:pStyle w:val="Akapitzlist"/>
              <w:numPr>
                <w:ilvl w:val="0"/>
                <w:numId w:val="6"/>
              </w:numPr>
              <w:ind w:left="46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zajęć praktycznych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jazdy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warunkach specjalnych, podczas których osoba</w:t>
            </w:r>
            <w:r w:rsidR="00DC191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szkolna </w:t>
            </w:r>
            <w:r w:rsidR="0010560F" w:rsidRPr="00FC3FDF">
              <w:rPr>
                <w:rFonts w:ascii="Times New Roman" w:hAnsi="Times New Roman" w:cs="Times New Roman"/>
                <w:sz w:val="20"/>
                <w:szCs w:val="20"/>
              </w:rPr>
              <w:t>powinna odbyć minimum 2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h jazdy indywidualnej</w:t>
            </w:r>
          </w:p>
          <w:p w14:paraId="7842FD68" w14:textId="77777777" w:rsidR="00EF4FF7" w:rsidRPr="00FC3FDF" w:rsidRDefault="00753DD3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(zgodnie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rozporządzeniem Ministra Infrastruktury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sprawie szkolenia kierowców wykonujących przewóz drogowy (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dnia 30.12.2016r. Dz.U.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2017r. poz.151).</w:t>
            </w:r>
          </w:p>
        </w:tc>
        <w:tc>
          <w:tcPr>
            <w:tcW w:w="2092" w:type="dxa"/>
            <w:vAlign w:val="center"/>
          </w:tcPr>
          <w:p w14:paraId="3D006B21" w14:textId="77777777" w:rsidR="00A92284" w:rsidRPr="00FC3FDF" w:rsidRDefault="0010560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6014" w:rsidRPr="00FC3FDF">
              <w:rPr>
                <w:rFonts w:ascii="Times New Roman" w:hAnsi="Times New Roman" w:cs="Times New Roman"/>
                <w:sz w:val="20"/>
                <w:szCs w:val="20"/>
              </w:rPr>
              <w:t> 035,00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PLN</w:t>
            </w:r>
            <w:r w:rsidR="008603ED" w:rsidRPr="00FC3FDF">
              <w:rPr>
                <w:rFonts w:ascii="Times New Roman" w:hAnsi="Times New Roman" w:cs="Times New Roman"/>
                <w:sz w:val="20"/>
                <w:szCs w:val="20"/>
              </w:rPr>
              <w:t>/ osoba</w:t>
            </w:r>
          </w:p>
        </w:tc>
      </w:tr>
      <w:tr w:rsidR="00D86EE2" w:rsidRPr="00442E77" w14:paraId="05D7746A" w14:textId="77777777" w:rsidTr="00B04674">
        <w:tc>
          <w:tcPr>
            <w:tcW w:w="2549" w:type="dxa"/>
          </w:tcPr>
          <w:p w14:paraId="1C1E6F74" w14:textId="77777777" w:rsidR="005916FE" w:rsidRPr="00FC3FDF" w:rsidRDefault="005916FE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ADR (przewóz materiałów niebezpiecznych)</w:t>
            </w:r>
          </w:p>
        </w:tc>
        <w:tc>
          <w:tcPr>
            <w:tcW w:w="5129" w:type="dxa"/>
          </w:tcPr>
          <w:p w14:paraId="56A66492" w14:textId="77777777" w:rsidR="00775C6A" w:rsidRPr="00FC3FDF" w:rsidRDefault="00775C6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Cena podana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zestawieniu zawiera program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Europejską umową dotyczącą międzynarodowego przewozu drogowego towarów niebezpiecznych (ADR), sporządzoną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Genewie dnia</w:t>
            </w:r>
            <w:r w:rsidR="00842B07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30 września 1957 r. (Dz. U.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2011 r. Nr 110, poz. 641) oraz </w:t>
            </w:r>
            <w:r w:rsidR="001966A7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obwieszczeniem </w:t>
            </w:r>
            <w:r w:rsidR="007C30F2" w:rsidRPr="00FC3FDF">
              <w:rPr>
                <w:rFonts w:ascii="Times New Roman" w:hAnsi="Times New Roman" w:cs="Times New Roman"/>
                <w:sz w:val="20"/>
                <w:szCs w:val="20"/>
              </w:rPr>
              <w:t>Marszałka Sejmu Rzeczypospolitej Polskiej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0D77AA" w:rsidRPr="00FC3FDF">
              <w:rPr>
                <w:rFonts w:ascii="Times New Roman" w:hAnsi="Times New Roman" w:cs="Times New Roman"/>
                <w:sz w:val="20"/>
                <w:szCs w:val="20"/>
              </w:rPr>
              <w:t>dnia 24 listopada 2017 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1966A7" w:rsidRPr="00FC3FDF">
              <w:rPr>
                <w:rFonts w:ascii="Times New Roman" w:hAnsi="Times New Roman" w:cs="Times New Roman"/>
                <w:sz w:val="20"/>
                <w:szCs w:val="20"/>
              </w:rPr>
              <w:t>sprawie ogłoszenia jednolitego tekstu ustawy o przewozie towarów niebezpiecznych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którą:</w:t>
            </w:r>
          </w:p>
          <w:p w14:paraId="486D0E0E" w14:textId="77777777" w:rsidR="00775C6A" w:rsidRPr="00FC3FDF" w:rsidRDefault="00775C6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Zaświadczenie ADR otrzymuje osoba, która ukończyła odpowiedni kurs ADR:</w:t>
            </w:r>
          </w:p>
          <w:p w14:paraId="1AC100D6" w14:textId="77777777" w:rsidR="008A6C8F" w:rsidRPr="00FC3FDF" w:rsidRDefault="00775C6A" w:rsidP="00FC3FDF">
            <w:pPr>
              <w:pStyle w:val="Akapitzlist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początkowy, jeżeli ubiega się o wydanie zaświadczenia ADR po raz pierwszy,</w:t>
            </w:r>
          </w:p>
          <w:p w14:paraId="7949CBBC" w14:textId="2A0390B1" w:rsidR="00775C6A" w:rsidRPr="00FC3FDF" w:rsidRDefault="00775C6A" w:rsidP="00FC3FDF">
            <w:pPr>
              <w:pStyle w:val="Akapitzlist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doskonalący - jeżeli ubiega się o przedłużenie zaświadczenia ADR;</w:t>
            </w:r>
          </w:p>
          <w:p w14:paraId="1F19DBC4" w14:textId="77777777" w:rsidR="005916FE" w:rsidRPr="00FC3FDF" w:rsidRDefault="00775C6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1966A7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obwieszczeniem </w:t>
            </w:r>
            <w:r w:rsidR="007C30F2" w:rsidRPr="00FC3FDF">
              <w:rPr>
                <w:rFonts w:ascii="Times New Roman" w:hAnsi="Times New Roman" w:cs="Times New Roman"/>
                <w:sz w:val="20"/>
                <w:szCs w:val="20"/>
              </w:rPr>
              <w:t>Marszałka Sejmu Rzeczypospolitej Polskiej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="00753DD3" w:rsidRPr="00FC3FDF">
              <w:rPr>
                <w:rFonts w:ascii="Times New Roman" w:hAnsi="Times New Roman" w:cs="Times New Roman"/>
                <w:sz w:val="20"/>
                <w:szCs w:val="20"/>
              </w:rPr>
              <w:t>dnia 24 listopada 2017 r.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1966A7" w:rsidRPr="00FC3FDF">
              <w:rPr>
                <w:rFonts w:ascii="Times New Roman" w:hAnsi="Times New Roman" w:cs="Times New Roman"/>
                <w:sz w:val="20"/>
                <w:szCs w:val="20"/>
              </w:rPr>
              <w:t>sprawie ogłoszenia jednolitego tekstu ustawy o przewozie towarów niebezpiecznych</w:t>
            </w:r>
            <w:r w:rsidR="00842B07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(cena dla szkolenia</w:t>
            </w:r>
            <w:r w:rsidR="004E089A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podstawowego).</w:t>
            </w:r>
          </w:p>
          <w:p w14:paraId="3E10BA68" w14:textId="77777777" w:rsidR="00A65435" w:rsidRPr="00FC3FDF" w:rsidRDefault="00A65435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uprawnień, natomiast nie zawiera kosztu badań lekarskich.</w:t>
            </w:r>
          </w:p>
        </w:tc>
        <w:tc>
          <w:tcPr>
            <w:tcW w:w="2092" w:type="dxa"/>
            <w:vAlign w:val="center"/>
          </w:tcPr>
          <w:p w14:paraId="22CBF735" w14:textId="77777777" w:rsidR="005916FE" w:rsidRPr="00FC3FDF" w:rsidRDefault="00A65435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39688C" w:rsidRPr="00FC3FDF">
              <w:rPr>
                <w:rFonts w:ascii="Times New Roman" w:hAnsi="Times New Roman" w:cs="Times New Roman"/>
                <w:sz w:val="20"/>
                <w:szCs w:val="20"/>
              </w:rPr>
              <w:t>,00 PLN</w:t>
            </w:r>
            <w:r w:rsidR="008603ED" w:rsidRPr="00FC3FDF">
              <w:rPr>
                <w:rFonts w:ascii="Times New Roman" w:hAnsi="Times New Roman" w:cs="Times New Roman"/>
                <w:sz w:val="20"/>
                <w:szCs w:val="20"/>
              </w:rPr>
              <w:t>/ osoba</w:t>
            </w:r>
          </w:p>
        </w:tc>
      </w:tr>
      <w:tr w:rsidR="00D86EE2" w:rsidRPr="00442E77" w14:paraId="0EF5E536" w14:textId="77777777" w:rsidTr="00B04674">
        <w:tc>
          <w:tcPr>
            <w:tcW w:w="2549" w:type="dxa"/>
          </w:tcPr>
          <w:p w14:paraId="3599B6EA" w14:textId="77777777" w:rsidR="00620EAE" w:rsidRPr="00FC3FDF" w:rsidRDefault="00AF519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spawalniczy MIG</w:t>
            </w:r>
          </w:p>
        </w:tc>
        <w:tc>
          <w:tcPr>
            <w:tcW w:w="5129" w:type="dxa"/>
          </w:tcPr>
          <w:p w14:paraId="650AEF85" w14:textId="77777777" w:rsidR="00620EAE" w:rsidRPr="00FC3FDF" w:rsidRDefault="00720441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</w:t>
            </w:r>
            <w:r w:rsidR="00AF6679" w:rsidRPr="00FC3FDF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egzaminacyjn</w:t>
            </w:r>
            <w:r w:rsidR="00AF6679" w:rsidRPr="00FC3FD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wydaniem uprawnień</w:t>
            </w:r>
            <w:r w:rsidR="00AF6679" w:rsidRPr="00FC3FDF">
              <w:rPr>
                <w:rFonts w:ascii="Times New Roman" w:hAnsi="Times New Roman" w:cs="Times New Roman"/>
                <w:sz w:val="20"/>
                <w:szCs w:val="20"/>
              </w:rPr>
              <w:t>, natomiast nie zawiera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kosztu badań lekarskich.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6F93AA37" w14:textId="77777777" w:rsidR="00620EAE" w:rsidRPr="00FC3FDF" w:rsidRDefault="000D77A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2 800</w:t>
            </w:r>
            <w:r w:rsidR="00AF5196"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D86EE2" w:rsidRPr="00442E77" w14:paraId="07BAD170" w14:textId="77777777" w:rsidTr="00B04674">
        <w:tc>
          <w:tcPr>
            <w:tcW w:w="2549" w:type="dxa"/>
          </w:tcPr>
          <w:p w14:paraId="0A670B62" w14:textId="77777777" w:rsidR="00047AE6" w:rsidRPr="00FC3FDF" w:rsidRDefault="00047AE6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spawalniczy MAG</w:t>
            </w:r>
          </w:p>
        </w:tc>
        <w:tc>
          <w:tcPr>
            <w:tcW w:w="5129" w:type="dxa"/>
          </w:tcPr>
          <w:p w14:paraId="2E2C5C02" w14:textId="77777777" w:rsidR="00047AE6" w:rsidRPr="00FC3FDF" w:rsidRDefault="00AF6679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047AE6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8A6C8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76D29569" w14:textId="77777777" w:rsidR="00047AE6" w:rsidRPr="00FC3FDF" w:rsidRDefault="000D77A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2 50</w:t>
            </w:r>
            <w:r w:rsidR="00047AE6" w:rsidRPr="00FC3FDF">
              <w:rPr>
                <w:rFonts w:ascii="Times New Roman" w:hAnsi="Times New Roman" w:cs="Times New Roman"/>
                <w:sz w:val="20"/>
                <w:szCs w:val="20"/>
              </w:rPr>
              <w:t>0,00 PLN/osoba</w:t>
            </w:r>
          </w:p>
        </w:tc>
      </w:tr>
      <w:tr w:rsidR="00D86EE2" w:rsidRPr="00442E77" w14:paraId="30AC0FB0" w14:textId="77777777" w:rsidTr="00B04674">
        <w:tc>
          <w:tcPr>
            <w:tcW w:w="2549" w:type="dxa"/>
          </w:tcPr>
          <w:p w14:paraId="25016592" w14:textId="77777777" w:rsidR="00620EAE" w:rsidRPr="00FC3FDF" w:rsidRDefault="00DC7F40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Kurs spawalniczy elektrodą otuloną- 111</w:t>
            </w:r>
          </w:p>
        </w:tc>
        <w:tc>
          <w:tcPr>
            <w:tcW w:w="5129" w:type="dxa"/>
          </w:tcPr>
          <w:p w14:paraId="41A24823" w14:textId="77777777" w:rsidR="00620EAE" w:rsidRPr="00FC3FDF" w:rsidRDefault="00AF6679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09B6461A" w14:textId="77777777" w:rsidR="00620EAE" w:rsidRPr="00FC3FDF" w:rsidRDefault="00DC7F40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0D77AA" w:rsidRPr="00FC3FD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F6679" w:rsidRPr="00FC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D86EE2" w:rsidRPr="00442E77" w14:paraId="0E91578C" w14:textId="77777777" w:rsidTr="00B04674">
        <w:tc>
          <w:tcPr>
            <w:tcW w:w="2549" w:type="dxa"/>
          </w:tcPr>
          <w:p w14:paraId="53E2AE46" w14:textId="77777777" w:rsidR="00620EAE" w:rsidRPr="00FC3FDF" w:rsidRDefault="00946658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Kurs spawalniczy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acetylenowo-tlenowy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C61" w:rsidRPr="00FC3FD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311</w:t>
            </w:r>
          </w:p>
        </w:tc>
        <w:tc>
          <w:tcPr>
            <w:tcW w:w="5129" w:type="dxa"/>
          </w:tcPr>
          <w:p w14:paraId="3A449D61" w14:textId="77777777" w:rsidR="00620EAE" w:rsidRPr="00FC3FDF" w:rsidRDefault="009C7985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Trener prowadzący szkolenie powinien mieć co najmniej 2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755665EE" w14:textId="77777777" w:rsidR="00620EAE" w:rsidRPr="00FC3FDF" w:rsidRDefault="000D77A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2 040</w:t>
            </w:r>
            <w:r w:rsidR="00946658"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D86EE2" w:rsidRPr="00442E77" w14:paraId="4E9904EF" w14:textId="77777777" w:rsidTr="00B04674">
        <w:tc>
          <w:tcPr>
            <w:tcW w:w="2549" w:type="dxa"/>
          </w:tcPr>
          <w:p w14:paraId="78D8418A" w14:textId="77777777" w:rsidR="00620EAE" w:rsidRPr="00FC3FDF" w:rsidRDefault="00AB4E5D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Kurs spawalniczy TIG </w:t>
            </w:r>
            <w:r w:rsidR="00C50C61" w:rsidRPr="00FC3FD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141</w:t>
            </w:r>
          </w:p>
        </w:tc>
        <w:tc>
          <w:tcPr>
            <w:tcW w:w="5129" w:type="dxa"/>
          </w:tcPr>
          <w:p w14:paraId="1B57475E" w14:textId="77777777" w:rsidR="00620EAE" w:rsidRPr="00FC3FDF" w:rsidRDefault="009C7985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Kwota zawiera opłatę egzaminacyjną wraz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wydaniem uprawnień, natomiast nie zawiera kosztu badań lekarskich. 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Trener prowadzący szkolenie powinien mieć co najmniej 2 lata doświadczenia zawodowego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4C7CAF" w:rsidRPr="00FC3FDF">
              <w:rPr>
                <w:rFonts w:ascii="Times New Roman" w:hAnsi="Times New Roman" w:cs="Times New Roman"/>
                <w:sz w:val="20"/>
                <w:szCs w:val="20"/>
              </w:rPr>
              <w:t>zakresie tematyki szkolenia.</w:t>
            </w:r>
          </w:p>
        </w:tc>
        <w:tc>
          <w:tcPr>
            <w:tcW w:w="2092" w:type="dxa"/>
            <w:vAlign w:val="center"/>
          </w:tcPr>
          <w:p w14:paraId="7E599AEA" w14:textId="77777777" w:rsidR="00620EAE" w:rsidRPr="00FC3FDF" w:rsidRDefault="00AB4E5D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0D77AA" w:rsidRPr="00FC3FDF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,00 PLN/osoba</w:t>
            </w:r>
          </w:p>
        </w:tc>
      </w:tr>
      <w:tr w:rsidR="002D3909" w:rsidRPr="00442E77" w14:paraId="653F1865" w14:textId="77777777" w:rsidTr="00B04674">
        <w:tc>
          <w:tcPr>
            <w:tcW w:w="2549" w:type="dxa"/>
          </w:tcPr>
          <w:p w14:paraId="72854795" w14:textId="77777777" w:rsidR="00C50C61" w:rsidRPr="00FC3FDF" w:rsidRDefault="00C50C61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Operator obrabiarki CNC</w:t>
            </w:r>
          </w:p>
        </w:tc>
        <w:tc>
          <w:tcPr>
            <w:tcW w:w="5129" w:type="dxa"/>
          </w:tcPr>
          <w:p w14:paraId="7E1801E2" w14:textId="3368D46D" w:rsidR="00C50C61" w:rsidRPr="00FC3FDF" w:rsidRDefault="00925CFC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Program nauczania powinien być opracowany zgodnie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wymogami określonymi</w:t>
            </w:r>
            <w:r w:rsidR="00C42CFB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="0062698E" w:rsidRPr="00FC3FDF">
              <w:rPr>
                <w:rFonts w:ascii="Times New Roman" w:hAnsi="Times New Roman" w:cs="Times New Roman"/>
                <w:sz w:val="20"/>
                <w:szCs w:val="20"/>
              </w:rPr>
              <w:t>rozporządzeniu</w:t>
            </w:r>
            <w:r w:rsidR="007C30F2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Ministra Edukacji Narodowej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7C30F2" w:rsidRPr="00FC3FDF">
              <w:rPr>
                <w:rFonts w:ascii="Times New Roman" w:hAnsi="Times New Roman" w:cs="Times New Roman"/>
                <w:sz w:val="20"/>
                <w:szCs w:val="20"/>
              </w:rPr>
              <w:t>sprawie kształcenia ustawicznego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7C30F2" w:rsidRPr="00FC3FDF">
              <w:rPr>
                <w:rFonts w:ascii="Times New Roman" w:hAnsi="Times New Roman" w:cs="Times New Roman"/>
                <w:sz w:val="20"/>
                <w:szCs w:val="20"/>
              </w:rPr>
              <w:t>formach pozaszkolnych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oraz wykorzystywać standard kwalifikacji zawodowych i modułowy program szkoleń zawodowych (dostępne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bazach danych Ministra Pracy i Polityki Społecznej), a także wyczerpywać niezbędną tematykę</w:t>
            </w:r>
            <w:r w:rsidR="00F4363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celu prawidłowego przyuczenia uczestników szkolenia do wykonywania pracy operatora obrabiarek sterowanych numerycznie /CNC/.</w:t>
            </w:r>
          </w:p>
        </w:tc>
        <w:tc>
          <w:tcPr>
            <w:tcW w:w="2092" w:type="dxa"/>
            <w:vAlign w:val="center"/>
          </w:tcPr>
          <w:p w14:paraId="7A0D2486" w14:textId="77777777" w:rsidR="00C50C61" w:rsidRPr="00FC3FDF" w:rsidRDefault="00EA044F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CD5448" w:rsidRPr="00FC3FD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F3F14" w:rsidRPr="00FC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,00 P</w:t>
            </w:r>
            <w:r w:rsidR="00C50C61" w:rsidRPr="00FC3FDF">
              <w:rPr>
                <w:rFonts w:ascii="Times New Roman" w:hAnsi="Times New Roman" w:cs="Times New Roman"/>
                <w:sz w:val="20"/>
                <w:szCs w:val="20"/>
              </w:rPr>
              <w:t>LN/osoba</w:t>
            </w:r>
          </w:p>
        </w:tc>
      </w:tr>
      <w:tr w:rsidR="00B04674" w:rsidRPr="00442E77" w14:paraId="1BB8603F" w14:textId="77777777" w:rsidTr="0055491A">
        <w:trPr>
          <w:trHeight w:val="444"/>
        </w:trPr>
        <w:tc>
          <w:tcPr>
            <w:tcW w:w="9770" w:type="dxa"/>
            <w:gridSpan w:val="3"/>
            <w:shd w:val="clear" w:color="auto" w:fill="C6D9F1" w:themeFill="text2" w:themeFillTint="33"/>
            <w:vAlign w:val="center"/>
          </w:tcPr>
          <w:p w14:paraId="4097D44D" w14:textId="77777777" w:rsidR="00B04674" w:rsidRPr="00FC3FDF" w:rsidRDefault="00B04674" w:rsidP="00FC3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sz w:val="20"/>
                <w:szCs w:val="20"/>
              </w:rPr>
              <w:t>Aktywizacja zawodowa</w:t>
            </w:r>
          </w:p>
        </w:tc>
      </w:tr>
      <w:tr w:rsidR="00F43639" w:rsidRPr="00442E77" w14:paraId="63E81568" w14:textId="77777777" w:rsidTr="00B04674">
        <w:tc>
          <w:tcPr>
            <w:tcW w:w="2549" w:type="dxa"/>
          </w:tcPr>
          <w:p w14:paraId="0B51154D" w14:textId="77777777" w:rsidR="00F43639" w:rsidRPr="00FC3FDF" w:rsidRDefault="00F43639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Wynagrodzenie doradcy zawodowego</w:t>
            </w:r>
            <w:r w:rsidR="00B04674" w:rsidRPr="00FC3F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wynagrodzenie doradcy </w:t>
            </w:r>
            <w:r w:rsidR="00B04674" w:rsidRPr="00FC3FDF">
              <w:rPr>
                <w:rFonts w:ascii="Times New Roman" w:hAnsi="Times New Roman" w:cs="Times New Roman"/>
                <w:sz w:val="20"/>
                <w:szCs w:val="20"/>
              </w:rPr>
              <w:t>opracowującego Indywidualny Plan Działania</w:t>
            </w:r>
          </w:p>
        </w:tc>
        <w:tc>
          <w:tcPr>
            <w:tcW w:w="5129" w:type="dxa"/>
          </w:tcPr>
          <w:p w14:paraId="40AAD83B" w14:textId="77777777" w:rsidR="00F43639" w:rsidRPr="00FC3FDF" w:rsidRDefault="00B04674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Doradca zawodowy powinien posiadać wszelkie niezbędne uprawnienia wynikające m. in. z ustawy o promocji zatrudnienia i instytucjach rynku pracy.</w:t>
            </w:r>
          </w:p>
          <w:p w14:paraId="75361E2E" w14:textId="77777777" w:rsidR="007609E2" w:rsidRPr="00FC3FDF" w:rsidRDefault="007609E2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830C73E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Minimalny zakres IPD w projekcie: </w:t>
            </w:r>
          </w:p>
          <w:p w14:paraId="42586B2B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IPD musi obejmować minimum cztery zasadnicze etapy: </w:t>
            </w:r>
          </w:p>
          <w:p w14:paraId="55141BB3" w14:textId="77777777" w:rsidR="00B04674" w:rsidRPr="00FC3FDF" w:rsidRDefault="00B04674" w:rsidP="00FC3FDF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323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Etap I - Przeprowadzenie diagnozy sytuacji zawodowej uczestnika projektu</w:t>
            </w: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; </w:t>
            </w:r>
          </w:p>
          <w:p w14:paraId="7F777C03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Diagnoza sytuacji zawodowej uczestnika powinna obejmować co najmniej:</w:t>
            </w:r>
          </w:p>
          <w:p w14:paraId="25DD8510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Analizę potencjału uczestnika uwzględniającą co najmniej: wykształcenie, przebyte kursy i szkolenia, doświadczenie zawodowe (staż pracy, wykonywane zawody, zajmowane stanowiska pracy, opis wykonywanych zadań), zainteresowania, posiadane umiejętności i kompetencje, cechy osobowości.</w:t>
            </w:r>
          </w:p>
          <w:p w14:paraId="3E4687F6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Analizę uwarunkowań zdrowotnych i społecznych uczestnika (przeciwwskazania do wykonywania pracy, sytuacja rodzinna, konieczność sprawowania opieki nad dzieckiem lub członkiem rodziny).</w:t>
            </w:r>
          </w:p>
          <w:p w14:paraId="32DAB758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Ustalenie problemu zawodowego (w tym m.in.: deficytów w zakresie posiadanych kompetencji/kwalifikacji, przyczyn pozostawania bez pracy, w tym dotyczących braku lub niewystarczającego doświadczenia zawodowego (w przypadku uczestnika pozostającego bez zatrudnienia) lub przyczyn pozostawania w niekorzystnej sytuacji na rynku pracy (w przypadku uczestnika pracującego)).</w:t>
            </w:r>
          </w:p>
          <w:p w14:paraId="0BB86FAE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predyspozycji/preferencji zawodowych uczestnika (z wykorzystaniem co najmniej jednego narzędzia diagnostycznego, opis wyników badania).</w:t>
            </w:r>
          </w:p>
          <w:p w14:paraId="3DA12F57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Określenie kierunków rozwoju uczestnika projektu, w tym określenie jako minimum: kierunku (obszaru) szkolenia zawodowego pozwalającego nabyć kompetencje zawodowe i/lub uzyskać kwalifikacje zawodowe w celu podjęcia zatrudnienia (uczestnik niepracujący) lub poprawy sytuacji na runku pracy (uczestnik pracujący), a także określenie zakresu stażu zawodowego - w przypadku </w:t>
            </w: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zidentyfikowania u uczestnika braku lub niewystarczającego doświadczenia zawodowego.</w:t>
            </w:r>
          </w:p>
          <w:p w14:paraId="6BA2013B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Podpis uczestnika potwierdzający wykonanie i akceptujący diagnozę sporządzoną na piśmie przez doradcę.</w:t>
            </w:r>
          </w:p>
          <w:p w14:paraId="41163277" w14:textId="77777777" w:rsidR="00B04674" w:rsidRPr="00FC3FDF" w:rsidRDefault="00B04674" w:rsidP="00FC3FD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Poświadczone podpisem uczestnika daty spotkań, podczas których została dokonana diagnoza.</w:t>
            </w:r>
          </w:p>
          <w:p w14:paraId="0B9AC6CA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Wytyczne do przygotowania diagnozy:</w:t>
            </w:r>
          </w:p>
          <w:p w14:paraId="4BC8F8C4" w14:textId="489B2C86" w:rsidR="00B04674" w:rsidRPr="00FC3FDF" w:rsidRDefault="00B04674" w:rsidP="00FC3F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Diagnoza sytuacji zawodowej uczestnika powinna być przygotowana przez doradcę zawodowego, posiadającego uprawnienia do stosowania narzędzi diagnostycznych.</w:t>
            </w:r>
          </w:p>
          <w:p w14:paraId="77FC58AF" w14:textId="078DCECC" w:rsidR="00B04674" w:rsidRPr="00FC3FDF" w:rsidRDefault="00B04674" w:rsidP="00FC3F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przeprowadzenia diagnozy powinno zostać zastosowane przynajmniej jedno wystandaryzowane narzędzie – test do badania preferencji/predyspozycji/ kompetencji zawodowych.</w:t>
            </w:r>
          </w:p>
          <w:p w14:paraId="26E3177B" w14:textId="7828342C" w:rsidR="00B04674" w:rsidRPr="00FC3FDF" w:rsidRDefault="00B04674" w:rsidP="00FC3F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Diagnoza powinna być przygotowana w postaci dokumentu potwierdzającego jej przebieg, wyniki przeprowadzonych badań i ustalenia określone w punktach 1-7. Dokument powinien być opatrzony podpisem uczestnika, potwierdzającym zapoznanie się z diagnozą oraz podpisem doradcy zawodowego</w:t>
            </w:r>
          </w:p>
          <w:p w14:paraId="71087E5B" w14:textId="77777777" w:rsidR="00B04674" w:rsidRPr="00FC3FDF" w:rsidRDefault="00B04674" w:rsidP="00FC3FDF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323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Etap II – Przygotowanie IPD przez doradcę zawodowego z udziałem uczestnika projektu; </w:t>
            </w:r>
          </w:p>
          <w:p w14:paraId="6DE45D7F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Przygotowanie IPD ma na celu wyznaczenie realistycznych celów zawodowych i wytyczenie opartej na nich indywidualnej ścieżki rozwoju zawodowego, zmotywowanie uczestnika do podjęcia działań zorientowanych na osiągnięcie celów zawodowych, zaplanowanie działań rozwojowych prowadzących do realizacji celów.</w:t>
            </w:r>
          </w:p>
          <w:p w14:paraId="76B57875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IPD powinno obejmować co najmniej:</w:t>
            </w:r>
          </w:p>
          <w:p w14:paraId="2ADB25CE" w14:textId="77777777" w:rsidR="007609E2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Ustalenie i opis celu strategicznego (np. podjęcie zatrudnienia w przypadku uczestnika pozostającego bez zatrudnienia lub poprawa sytuacji na rynku pracy w przypadku uczestnika pracującego) i celów szczegółowych (etapowych) realizowanych w ramach poszczególnych działań rozwojowych (np. nabycie doświadczenia zawodowego; nabycie kompetencji zawodowych lub uzyskanie określonych kwalifikacji zawodowych). Opis celów powinien być wykonany z użyciem metody SMART.</w:t>
            </w:r>
          </w:p>
          <w:p w14:paraId="344608B5" w14:textId="77777777" w:rsidR="00B04674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Określenie poszczególnych działań rozwojowych prowadzących do realizacji celów, w tym działań realizowanych w ramach projektu (np. szkolenia, staż, subsydiowane zatrudnienie) oraz działań do samodzielnej realizacji przez uczestnika (np. przygotowanie listy pracodawców z określonej branży).</w:t>
            </w:r>
          </w:p>
          <w:p w14:paraId="7DC8DC6B" w14:textId="77777777" w:rsidR="00B04674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Ustalenie terminów realizacji każdego działania.</w:t>
            </w:r>
          </w:p>
          <w:p w14:paraId="1DBCFED1" w14:textId="77777777" w:rsidR="00B04674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Określenie oczekiwanych rezultatów działań.</w:t>
            </w:r>
          </w:p>
          <w:p w14:paraId="76885AD5" w14:textId="77777777" w:rsidR="00B04674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faktycznych rezultatów działań (wypełniane dopiero na spotkaniach monitorujących z uczestnikiem projektu podczas realizacji IPD, ewentualne przyczyny zaniechania działań).</w:t>
            </w:r>
          </w:p>
          <w:p w14:paraId="6811A572" w14:textId="77777777" w:rsidR="00B04674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Wynik końcowy realizacji całego IPD (opisany na spotkaniu podsumowującym), przyczyny niepowodzeń w realizacji IPD (jeśli wystąpiły, powinny zostać opisane na spotkaniu podsumowującym).</w:t>
            </w:r>
          </w:p>
          <w:p w14:paraId="0805013A" w14:textId="77777777" w:rsidR="007609E2" w:rsidRPr="00FC3FDF" w:rsidRDefault="00B04674" w:rsidP="00FC3FDF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Pisemną zgodę uczestnika na proponowane działania.</w:t>
            </w:r>
          </w:p>
          <w:p w14:paraId="59BD9CCD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Wytyczne do przygotowania IPD:</w:t>
            </w:r>
          </w:p>
          <w:p w14:paraId="5A353E16" w14:textId="77777777" w:rsidR="00B04674" w:rsidRPr="00FC3FDF" w:rsidRDefault="00B04674" w:rsidP="00FC3FDF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IPD powinien być przygotowany nie później niż 30 dni od diagnozy sytuacji zawodowej uczestnika. Diagnoza stanowi integralną część procesu przygotowania IPD.</w:t>
            </w:r>
          </w:p>
          <w:p w14:paraId="479BB51F" w14:textId="77777777" w:rsidR="00B04674" w:rsidRPr="00FC3FDF" w:rsidRDefault="00B04674" w:rsidP="00FC3FDF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IPD powinien być przygotowany w formie dokumentu zawierającego pisemne ustalenia między uczestnikiem a doradcą zawodowym, obejmującego co najmniej treści wymienione w punktach 1-7.</w:t>
            </w:r>
          </w:p>
          <w:p w14:paraId="3B804C04" w14:textId="77777777" w:rsidR="00B04674" w:rsidRPr="00FC3FDF" w:rsidRDefault="00B04674" w:rsidP="00FC3FDF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IPD powinien być opatrzony podpisem uczestnika, potwierdzającym zapoznanie się z zakresem i kolejnością działań oraz podpisem doradcy zawodowego.</w:t>
            </w:r>
          </w:p>
          <w:p w14:paraId="43F1028E" w14:textId="77777777" w:rsidR="00B04674" w:rsidRPr="00FC3FDF" w:rsidRDefault="00B04674" w:rsidP="00FC3FDF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IPD powinien być przygotowany zgodnie z zasadą indywidualizacji wsparcia uczestnika. Każdy uczestnik będzie miał opracowaną swoją własną, niepowtarzalną ścieżkę rozwoju zawodowego, odpowiadającą jego potrzebom, preferencjom i możliwościom.</w:t>
            </w:r>
          </w:p>
          <w:p w14:paraId="0FFBD7E8" w14:textId="77777777" w:rsidR="00B04674" w:rsidRPr="00FC3FDF" w:rsidRDefault="00B04674" w:rsidP="00FC3FDF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przypadku istotnych zmian zachodzących w sytuacji uczestnika, dopuszcza się możliwość modyfikacji IPD. Każda modyfikacja IPD powinna być uzasadniona na piśmie przez doradcę zawodowego i opatrzona zgodą uczestnika.</w:t>
            </w:r>
          </w:p>
          <w:p w14:paraId="4B969C59" w14:textId="77777777" w:rsidR="00B04674" w:rsidRPr="00FC3FDF" w:rsidRDefault="00B04674" w:rsidP="00FC3FDF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323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Etap III – Realizacja IPD przy wsparciu doradcy zawodowego</w:t>
            </w: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; </w:t>
            </w:r>
          </w:p>
          <w:p w14:paraId="6BF8DD98" w14:textId="77777777" w:rsidR="007609E2" w:rsidRPr="00FC3FDF" w:rsidRDefault="007609E2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Realizacja IPD ma na celu ukończenie przez uczestnika zaplanowanych działań oraz doprowadzenie uczestnika do osiągnięcia założonych celów, w tym celów szczegółowych i celu strategicznego.</w:t>
            </w:r>
          </w:p>
          <w:p w14:paraId="4559F333" w14:textId="77777777" w:rsidR="007609E2" w:rsidRPr="00FC3FDF" w:rsidRDefault="007609E2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Wytyczne do realizacji IPD:</w:t>
            </w:r>
          </w:p>
          <w:p w14:paraId="26D3C36C" w14:textId="77777777" w:rsidR="007609E2" w:rsidRPr="00FC3FDF" w:rsidRDefault="007609E2" w:rsidP="00FC3FD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Zapewnienie wsparcia doradcy zawodowego w czasie realizacji IPD.</w:t>
            </w:r>
          </w:p>
          <w:p w14:paraId="24FCBC2F" w14:textId="77777777" w:rsidR="007609E2" w:rsidRPr="00FC3FDF" w:rsidRDefault="007609E2" w:rsidP="00FC3FD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Monitorowanie realizacji IPD poprzez prowadzenie z uczestnikiem spotkań przynajmniej po każdym zrealizowanym działaniu rozwojowym ustalonym w IPD. Spotkania monitorujące zwiększą szansę na efektywną realizację planowanych działań. W trackie spotkań monitorujących z uczestnikiem należy omówić:</w:t>
            </w:r>
          </w:p>
          <w:p w14:paraId="0ECC2886" w14:textId="77777777" w:rsidR="007609E2" w:rsidRPr="00FC3FDF" w:rsidRDefault="007609E2" w:rsidP="00FC3F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3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faktyczne efekty, jakie przyniosły zrealizowane działania,</w:t>
            </w:r>
          </w:p>
          <w:p w14:paraId="493B612A" w14:textId="77777777" w:rsidR="007609E2" w:rsidRPr="00FC3FDF" w:rsidRDefault="007609E2" w:rsidP="00FC3F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3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postęp w realizowanych obszarach następuje w oczekiwany sposób,</w:t>
            </w:r>
          </w:p>
          <w:p w14:paraId="060B62DA" w14:textId="77777777" w:rsidR="007609E2" w:rsidRPr="00FC3FDF" w:rsidRDefault="007609E2" w:rsidP="00FC3F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3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które z zaplanowanych działań należy zmodyfikować lub zastąpić innymi,</w:t>
            </w:r>
          </w:p>
          <w:p w14:paraId="7DDBE975" w14:textId="77777777" w:rsidR="007609E2" w:rsidRPr="00FC3FDF" w:rsidRDefault="007609E2" w:rsidP="00FC3F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3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należy uzupełnić zaplanowane działania o nowe formy wsparcia.</w:t>
            </w:r>
          </w:p>
          <w:p w14:paraId="78982A68" w14:textId="77777777" w:rsidR="007609E2" w:rsidRPr="00FC3FDF" w:rsidRDefault="007609E2" w:rsidP="00FC3FD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1" w:hanging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Monitorowanie realizacji IPD powinno odbywać się również podczas udziału uczestnika w szkoleniu, podczas odbywania stażu, czy wykonywania pracy zawodowej.</w:t>
            </w:r>
          </w:p>
          <w:p w14:paraId="0E02BDBF" w14:textId="77777777" w:rsidR="00B04674" w:rsidRPr="00FC3FDF" w:rsidRDefault="00B04674" w:rsidP="00FC3F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3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C3F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Etap IV – Zakończenie realizacji IPD – podsumowanie działań. </w:t>
            </w:r>
          </w:p>
          <w:p w14:paraId="1A3608FB" w14:textId="77777777" w:rsidR="00B04674" w:rsidRPr="00FC3FDF" w:rsidRDefault="00B04674" w:rsidP="00FC3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Zakończenie realizacji IPD wymaga podsumowania objętych planem działań, ich przebiegu i wyników. W ramach podsumowania należy przeanalizować informacje, które pozwolą stwierdzić na ile IPD był trafny, skutecznie, sprawnie i terminowo zrealizowany, w jakim stopniu uczestnik zaangażował się w jego wykonanie. Kluczową informacją jest wynik końcowy realizacji IPD i ewentualne powody zakończenia współpracy (np. rezygnacja przez uczestnika z realizacji IPD). W przypadku ewentualnego niepowodzenia należy uwzględnić działania zaplanowane i niezrealizowane </w:t>
            </w:r>
            <w:r w:rsidRPr="00FC3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(z podaniem przyczyny zaniechania). Spotkanie podsumowujące uczestnika z doradcą zawodowym zamyka proces pracy z uczestnikiem i kończy IPD.</w:t>
            </w:r>
          </w:p>
        </w:tc>
        <w:tc>
          <w:tcPr>
            <w:tcW w:w="2092" w:type="dxa"/>
            <w:vAlign w:val="center"/>
          </w:tcPr>
          <w:p w14:paraId="260333D4" w14:textId="77777777" w:rsidR="00F43639" w:rsidRPr="00FC3FDF" w:rsidRDefault="00B8641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81,00 PLN/60 minut</w:t>
            </w:r>
          </w:p>
        </w:tc>
      </w:tr>
      <w:tr w:rsidR="00B8641A" w:rsidRPr="00442E77" w14:paraId="2B01B29C" w14:textId="77777777" w:rsidTr="00B04674">
        <w:tc>
          <w:tcPr>
            <w:tcW w:w="2549" w:type="dxa"/>
          </w:tcPr>
          <w:p w14:paraId="598A209E" w14:textId="77777777" w:rsidR="00B8641A" w:rsidRPr="00FC3FDF" w:rsidRDefault="00B8641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Wsparcie psychologiczne</w:t>
            </w:r>
          </w:p>
        </w:tc>
        <w:tc>
          <w:tcPr>
            <w:tcW w:w="5129" w:type="dxa"/>
          </w:tcPr>
          <w:p w14:paraId="231229DD" w14:textId="77777777" w:rsidR="00F17449" w:rsidRPr="00FC3FDF" w:rsidRDefault="00B8641A" w:rsidP="00FC3FDF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Objęcie wsparciem psychologicznym osób pozostających bez zatrudnienia służyć powinno budowaniu aktywnych postaw na rynku pracy, poprzez wzrost poziomu motywacji do znalezienia zatrudnienia. </w:t>
            </w:r>
          </w:p>
          <w:p w14:paraId="0ADCBC4F" w14:textId="77777777" w:rsidR="00F17449" w:rsidRPr="00FC3FDF" w:rsidRDefault="00B8641A" w:rsidP="00FC3FDF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Wydatek może być uznany za kwalifikowalny, o ile jest to uzasadnione specyfiką realizowanego projektu, a psycholog posiada wykształcenie wyższe/zawodowe lub certyfikaty/zaświadczenia/inne umożliwiające</w:t>
            </w:r>
            <w:r w:rsidR="00F1744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przeprowadzenie danego wsparcia Przez odpowiednie kwalifikacje należy rozumieć posiadanie wykształcenia psychologicznego oraz doświadczenia związanego z diagnostyką psychologiczną osób dorosłych, w tym również doradztwem zawodowym, coachingiem. Minimalne doświadczenie zawodowe w danej dziedzinie nie powinno być krótsze niż 2 lata. </w:t>
            </w:r>
          </w:p>
          <w:p w14:paraId="5130DEF1" w14:textId="77777777" w:rsidR="00F17449" w:rsidRPr="00FC3FDF" w:rsidRDefault="00B8641A" w:rsidP="00FC3FDF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Liczba godzin pomocy psychologicznej powinna być uzależniona od indywidulanych potrzeb klienta, w tym uwzględniać specyfikę grupy docelowej, do której kierowane jest wsparcie (np. większa ilość godzin wsparcia psychologicznego jest zasadna w grupach, gdzie większość lub 100% grupy stanowią uczestnicy o szczególnych potrzebach np. osoby niepełnosprawne), gdy wynik diagnozy wskazuje na trudności w rozwiązaniu problemu zawodowego klienta. </w:t>
            </w:r>
            <w:r w:rsidR="00F1744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potrzebie konsultacji psychologicznej decyduje doradca zawodowy. </w:t>
            </w:r>
          </w:p>
          <w:p w14:paraId="5AE59EE3" w14:textId="1E4F98F2" w:rsidR="00F17449" w:rsidRPr="00FC3FDF" w:rsidRDefault="00B8641A" w:rsidP="00FC3FDF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Przez 1 godzinę wsparcia należy rozumieć (</w:t>
            </w:r>
            <w:r w:rsidR="00AE2473" w:rsidRPr="00FC3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0 min.).</w:t>
            </w:r>
          </w:p>
          <w:p w14:paraId="360D546A" w14:textId="6EAB4D6F" w:rsidR="00B8641A" w:rsidRPr="00FC3FDF" w:rsidRDefault="00B8641A" w:rsidP="00FC3FDF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Możliwe jest świadczenie wsparcia psychologicznego w formie indywidualnej oraz grupowej.</w:t>
            </w:r>
          </w:p>
        </w:tc>
        <w:tc>
          <w:tcPr>
            <w:tcW w:w="2092" w:type="dxa"/>
            <w:vAlign w:val="center"/>
          </w:tcPr>
          <w:p w14:paraId="386C3A34" w14:textId="77777777" w:rsidR="00B8641A" w:rsidRPr="00FC3FDF" w:rsidRDefault="00B8641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100,00 PLN/50 minut</w:t>
            </w:r>
          </w:p>
        </w:tc>
      </w:tr>
      <w:tr w:rsidR="00B8641A" w:rsidRPr="00442E77" w14:paraId="6CD1E80D" w14:textId="77777777" w:rsidTr="00B04674">
        <w:tc>
          <w:tcPr>
            <w:tcW w:w="2549" w:type="dxa"/>
          </w:tcPr>
          <w:p w14:paraId="7B2DDCB7" w14:textId="77777777" w:rsidR="00B8641A" w:rsidRPr="00FC3FDF" w:rsidRDefault="00B8641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Pośrednik pracy</w:t>
            </w:r>
          </w:p>
        </w:tc>
        <w:tc>
          <w:tcPr>
            <w:tcW w:w="5129" w:type="dxa"/>
          </w:tcPr>
          <w:p w14:paraId="297954B7" w14:textId="77777777" w:rsidR="00F17449" w:rsidRPr="00FC3FDF" w:rsidRDefault="00B8641A" w:rsidP="00FC3FDF">
            <w:pPr>
              <w:pStyle w:val="Akapitzlist"/>
              <w:numPr>
                <w:ilvl w:val="0"/>
                <w:numId w:val="19"/>
              </w:numPr>
              <w:ind w:left="18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Pośrednictwo pracy polega w szczególności na wykonywaniu czynności i działań określonych w art. 36 ust.1 ustawy z dnia 20 kwietnia 2004r. o promocji zatrudnienia i instytucjach rynku pracy, mających na celu osiągnięcie efektu polegającego na jak najtrafniejszym doborze odpowiedniej pracy dla osoby poszukującej pracy oraz właściwego kandydata na stanowisko pracy, odpowiadającego oczekiwaniom pracodawcy. </w:t>
            </w:r>
          </w:p>
          <w:p w14:paraId="2EB3AA40" w14:textId="77777777" w:rsidR="00B8641A" w:rsidRPr="00FC3FDF" w:rsidRDefault="00B8641A" w:rsidP="00FC3FDF">
            <w:pPr>
              <w:pStyle w:val="Akapitzlist"/>
              <w:numPr>
                <w:ilvl w:val="0"/>
                <w:numId w:val="19"/>
              </w:numPr>
              <w:ind w:left="18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Pośrednictwo pracy powinno być realizowane przez publiczne instytucje rynku pracy (publiczne służby zatrudnienia i Ochotnicze Hufce Pracy) lub agencje zatrudnienia posiadające wpis do rejestru podmiotów prowadzących agencje zatrudnienia.</w:t>
            </w:r>
          </w:p>
        </w:tc>
        <w:tc>
          <w:tcPr>
            <w:tcW w:w="2092" w:type="dxa"/>
            <w:vAlign w:val="center"/>
          </w:tcPr>
          <w:p w14:paraId="3D9734D0" w14:textId="77777777" w:rsidR="00B8641A" w:rsidRPr="00FC3FDF" w:rsidRDefault="00B8641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65,00 PLN/60minut</w:t>
            </w:r>
          </w:p>
        </w:tc>
      </w:tr>
      <w:tr w:rsidR="00C47F14" w:rsidRPr="00442E77" w14:paraId="6BFA7459" w14:textId="77777777" w:rsidTr="00B04674">
        <w:tc>
          <w:tcPr>
            <w:tcW w:w="2549" w:type="dxa"/>
          </w:tcPr>
          <w:p w14:paraId="4BC0286B" w14:textId="77777777" w:rsidR="00C47F14" w:rsidRPr="00FC3FDF" w:rsidRDefault="00C47F14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Staż</w:t>
            </w:r>
            <w:r w:rsidR="00832146"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5129" w:type="dxa"/>
          </w:tcPr>
          <w:p w14:paraId="25DB67B7" w14:textId="77777777" w:rsidR="00B03030" w:rsidRPr="00FC3FDF" w:rsidRDefault="00832146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Staż jest to nabywanie przez uczestnika projektu umiejętności praktycznych do wykonywania pracy przez wykonywania pracy przez wykonywanie zadań w miejscu pracy bez nawiązywania stosunku pracy z pracodawcą. </w:t>
            </w:r>
          </w:p>
          <w:p w14:paraId="6D269EF6" w14:textId="77777777" w:rsidR="00B03030" w:rsidRPr="00FC3FDF" w:rsidRDefault="00B03030" w:rsidP="00FC3FDF">
            <w:pPr>
              <w:numPr>
                <w:ilvl w:val="0"/>
                <w:numId w:val="16"/>
              </w:num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Wsparcie w postaci staży realizowane w ramach projektów jest zgodne z zaleceniem Rady z dnia 10 marca 2014 r. w sprawie ram jakości staży (Dz. Urz. UE C 88 z 27.03.2014, str. 1) oraz z Polskimi Ramami Jakości Praktyk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Staży</w:t>
            </w:r>
            <w:r w:rsidR="00832146"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oraz spełnia podstawowe wymogi zapewniające wysoki standard stażu poprzez zapewnienie, iż:</w:t>
            </w:r>
          </w:p>
          <w:p w14:paraId="76E9F91E" w14:textId="77777777" w:rsidR="00B03030" w:rsidRPr="00FC3FDF" w:rsidRDefault="00B03030" w:rsidP="00FC3FDF">
            <w:pPr>
              <w:numPr>
                <w:ilvl w:val="2"/>
                <w:numId w:val="1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staż odbywa się na podstawie pisemnej umowy, której stroną jest co najmniej stażysta oraz podmiot przyjmujący na staż, która zawiera podstawowe warunki przebiegu stażu, w tym cel stażu, okres trwania stażu, wysokość przewidywanego stypendium, miejsce wykonywania prac, zakres obowiązków oraz dane opiekuna stażu;</w:t>
            </w:r>
          </w:p>
          <w:p w14:paraId="0906E079" w14:textId="77777777" w:rsidR="00B03030" w:rsidRPr="00FC3FDF" w:rsidRDefault="00B03030" w:rsidP="00FC3FDF">
            <w:pPr>
              <w:numPr>
                <w:ilvl w:val="2"/>
                <w:numId w:val="1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zadania w ramach stażu są wykonywane zgodnie z programem stażu, który jest przygotowany przez podmiot przyjmujący na staż we współpracy z organizatorem stażu i przedkładany do podpisu stażysty. Program stażu jest opracowywany indywidualnie, z uwzględnieniem potrzeb i potencjału stażysty;</w:t>
            </w:r>
          </w:p>
          <w:p w14:paraId="67DE3D13" w14:textId="77777777" w:rsidR="00B03030" w:rsidRPr="00FC3FDF" w:rsidRDefault="00B03030" w:rsidP="00FC3FDF">
            <w:pPr>
              <w:numPr>
                <w:ilvl w:val="2"/>
                <w:numId w:val="1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stażysta wykonuje swoje obowiązki pod nadzorem opiekuna stażu, wyznaczonego na etapie przygotowań do realizacji programu stażu, który wprowadza stażystę w zakres obowiązków oraz zapoznaje z zasadami i procedurami obowiązującymi w organizacji (w tym z zasadami BHP i przeciwpożarowymi), w której odbywa staż, a także monitoruje realizację przydzielonego w programie stażu zakresu obowiązków i celów edukacyjno-zawodowych oraz udziela informacji zwrotnej stażyście na temat osiąganych wyników i stopnia realizacji zadań. Opiekun stażysty jest wyznaczany po stronie podmiotu przyjmującego na staż;</w:t>
            </w:r>
          </w:p>
          <w:p w14:paraId="53D9E7CE" w14:textId="77777777" w:rsidR="00B03030" w:rsidRPr="00FC3FDF" w:rsidRDefault="00B03030" w:rsidP="00FC3FDF">
            <w:pPr>
              <w:numPr>
                <w:ilvl w:val="2"/>
                <w:numId w:val="1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po zakończeniu stażu jest opracowywana ocena, uwzględniająca osiągnięte rezultaty oraz efekty stażu. Ocena jest opracowywana przez podmiot przyjmujący na staż w formie pisemnej;</w:t>
            </w:r>
          </w:p>
          <w:p w14:paraId="699EA4DF" w14:textId="77777777" w:rsidR="00B03030" w:rsidRPr="00FC3FDF" w:rsidRDefault="00B03030" w:rsidP="00FC3FDF">
            <w:pPr>
              <w:numPr>
                <w:ilvl w:val="2"/>
                <w:numId w:val="1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podmiot przyjmujący na staż umożliwia stażyście ocenę programu stażu w formie pisemnej.</w:t>
            </w:r>
          </w:p>
          <w:p w14:paraId="45B366F5" w14:textId="77777777" w:rsidR="003C74E1" w:rsidRPr="00FC3FDF" w:rsidRDefault="003C74E1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Staż trwa nie dłużej niż 6 miesięcy kalendarzowych. W uzasadnionych przypadkach, wynikających ze specyfiki stanowiska pracy, na którym odbywa się staż, może być wydłużony stosownie do programu stażu. </w:t>
            </w:r>
          </w:p>
          <w:p w14:paraId="0E81993A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 okresie odbywania stażu stażyście przysługuje stypendium stażowe, które miesięcznie wynosi 120% zasiłku, o którym mowa w art. 72 ust. 1 pkt 1 ustawy o promocji zatrudnienia i instytucjach rynku pracy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8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, jeżeli miesięczna liczba godzin stażu wynosi nie mniej niż 160 godzin miesięcznie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9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niższego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miesięcznego wymiaru godzin, wysokość stypendium ustala się proporcjonalnie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0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DFFFD8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Stażyści pobierający stypendium stażowe w okresie odbywania stażu podlegają obowiązkowo ubezpieczeniom emerytalnemu i rentowym, jeśli nie mają innych tytułów powodujących obowiązek ubezpieczeń społecznych (art. 6 ust. 1 pkt 9a w związku z art. 9 ust. 6a oraz art. 12 ustawy z dnia 13 października 1998 r. o systemie ubezpieczeń społecznych). Płatnikiem składek za te osoby jest podmiot kierujący na staż.</w:t>
            </w:r>
          </w:p>
          <w:p w14:paraId="5866B6AB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Stażyści w okresie odbywania stażu objęci są ubezpieczeniem zdrowotnym oraz od następstw nieszczęśliwych wypadków/ z tytułu wypadku przy pracy lub choroby zawodowej. Koszt tego ubezpieczenia jest ponoszony przez podmiot kierujący na staż.</w:t>
            </w:r>
          </w:p>
          <w:p w14:paraId="777A969C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 składek na ubezpieczenia, o których mowa pkt 4 i 5, jest wydatkiem kwalifikowalnym w projekcie, który nie zawiera się w kwocie stypendium, o którym mowa w pkt 3.</w:t>
            </w:r>
          </w:p>
          <w:p w14:paraId="34F0CC5E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Osobie odbywającej staż przysługują 2 dni wolne za każde 30 dni kalendarzowych odbytego stażu, za które przysługuje stypendium stażowe.</w:t>
            </w:r>
          </w:p>
          <w:p w14:paraId="14DD08FE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Osoba zachowuje prawo do stypendium stażowego za okres udokumentowanej niezdolności do pracy, przypadający w okresie odbywania stażu, za który na podstawie odrębnych przepisów pracownicy zachowują prawo do wynagrodzenia lub przysługują im zasiłki z ubezpieczenia społecznego w razie choroby lub macierzyństwa.</w:t>
            </w:r>
          </w:p>
          <w:p w14:paraId="7EAEBFC0" w14:textId="77777777" w:rsidR="00B03030" w:rsidRPr="00FC3FDF" w:rsidRDefault="00B03030" w:rsidP="00927E30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Osobom uczestniczącym w stażu, w okresie jego trwania, można pokryć koszty opieki nad dzieckiem lub dziećmi do lat 7 oraz osobami zależnymi w wysokości wynikającej z wniosku o dofinansowanie.</w:t>
            </w:r>
          </w:p>
          <w:p w14:paraId="10FF33E5" w14:textId="77777777" w:rsidR="00B03030" w:rsidRPr="00FC3FDF" w:rsidRDefault="00B03030" w:rsidP="00927E30">
            <w:pPr>
              <w:numPr>
                <w:ilvl w:val="0"/>
                <w:numId w:val="16"/>
              </w:numPr>
              <w:tabs>
                <w:tab w:val="left" w:pos="323"/>
              </w:tabs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Zasady wynagrodzenia opiekuna stażysty są uregulowane w porozumieniu lub umowie pomiędzy podmiotem kierującym na staż (Beneficjentem) a podmiotem przyjmującym na staż. Dokument ten reguluje zasady refundacji wynagrodzenia opiekuna stażysty z określeniem dokumentów składanych wraz z wnioskiem o refundację oraz dokumentów, którymi powinien dysponować przyjmujący na staż w przypadku kontroli przeprowadzanych przez organizatora stażu lub organy uprawnione.</w:t>
            </w:r>
          </w:p>
          <w:p w14:paraId="29769782" w14:textId="77777777" w:rsidR="00B03030" w:rsidRPr="00FC3FDF" w:rsidRDefault="00B03030" w:rsidP="00927E30">
            <w:pPr>
              <w:numPr>
                <w:ilvl w:val="0"/>
                <w:numId w:val="16"/>
              </w:numPr>
              <w:tabs>
                <w:tab w:val="left" w:pos="323"/>
              </w:tabs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Koszty wynagrodzenia opiekuna stażysty są kwalifikowalne, o ile uwzględniają jedną z poniższych opcji i wynikają z założeń porozumienia w sprawie realizacji stażu:</w:t>
            </w:r>
          </w:p>
          <w:p w14:paraId="459F1C5C" w14:textId="355ED52D" w:rsidR="00B03030" w:rsidRPr="00FC3FDF" w:rsidRDefault="00B03030" w:rsidP="00FC3FDF">
            <w:pPr>
              <w:pStyle w:val="Akapitzlist"/>
              <w:numPr>
                <w:ilvl w:val="0"/>
                <w:numId w:val="2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refundację podmiotowi przyjmującemu na staż dotychczasowego wynagrodzenia opiekuna stażysty w przypadku oddelegowania go wyłącznie do realizacji zadań związanych z opieką nad grupą stażystów, pod warunkiem, że opiekun stażysty nadzoruje pracę więcej niż 3 stażystów i jest to uzasadnione specyfiką stażu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1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0FCFDD" w14:textId="3FF26EFC" w:rsidR="00B03030" w:rsidRPr="00FC3FDF" w:rsidRDefault="00B03030" w:rsidP="00FC3FDF">
            <w:pPr>
              <w:pStyle w:val="Akapitzlist"/>
              <w:numPr>
                <w:ilvl w:val="0"/>
                <w:numId w:val="2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refundację podmiotowi przyjmującemu na staż części dotychczasowego wynagrodzenia opiekuna stażysty w przypadku częściowego zwolnienia go od obowiązku świadczenia pracy na rzecz realizacji zadań związanych z opieką nad stażystą/ grupą stażystów w wysokości nie większej niż 500 zł brutto miesięcznie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2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za opiekę nad pierwszym stażystą i nie więcej niż 250 zł brutto miesięcznie za każdego kolejnego stażystę, przy czym opiekun może otrzymać refundację za opiekę nad maksymalnie 3 stażystami;</w:t>
            </w:r>
          </w:p>
          <w:p w14:paraId="6DA60DFA" w14:textId="5C0CD56D" w:rsidR="00B03030" w:rsidRPr="00FC3FDF" w:rsidRDefault="00B03030" w:rsidP="00FC3FDF">
            <w:pPr>
              <w:pStyle w:val="Akapitzlist"/>
              <w:numPr>
                <w:ilvl w:val="0"/>
                <w:numId w:val="25"/>
              </w:numPr>
              <w:ind w:left="4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refundację podmiotowi przyjmującemu na staż dodatku do wynagrodzenia opiekuna stażysty w sytuacji, gdy nie został zwolniony od obowiązku świadczenia pracy na rzecz realizacji zadań związanych z opieką nad stażystą/ grupą stażystów w wysokości nie większej niż 500 zł brutto miesięcznie za opiekę nad pierwszym stażystą i nie więcej niż 250 zł brutto miesięcznie za każdego kolejnego stażystę, przy czym opiekun może otrzymać refundację za opiekę nad maksymalnie 3 stażystami.</w:t>
            </w:r>
          </w:p>
          <w:p w14:paraId="16730E9C" w14:textId="77777777" w:rsidR="00BE22ED" w:rsidRPr="00FC3FDF" w:rsidRDefault="00B03030" w:rsidP="00FC3FDF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Funkcje opiekuna stażysty może pełnić wyłącznie osoba posiadająca co najmniej sześciomiesięczny staż pracy na danym stanowisku, na którym odbywa się staż lub co najmniej dwunastomiesięczne doświadczenie w branży/dziedzinie, w jakiej realizowany jest staż.</w:t>
            </w:r>
          </w:p>
          <w:p w14:paraId="5704219B" w14:textId="77777777" w:rsidR="00C47F14" w:rsidRPr="00FC3FDF" w:rsidRDefault="00B03030" w:rsidP="00FC3FDF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Katalog wydatków przewidzianych w ramach projektu może uwzględniać koszty inne niż wskazane w pkt 3-5 i 8-10 związane z odbywaniem stażu (np. koszty dojazdu, koszty wyposażenia stanowiska pracy w niezbędne materiały i narzędzia dla stażysty, koszty eksploatacji materiałów i narzędzi, szkolenia BHP stażysty, itp.) w wysokości nieprzekraczającej 5 000 zł brutto na 1 stażystę.</w:t>
            </w:r>
          </w:p>
          <w:p w14:paraId="548A1438" w14:textId="77777777" w:rsidR="00F040FE" w:rsidRPr="00FC3FDF" w:rsidRDefault="00F040FE" w:rsidP="00FC3FDF">
            <w:pPr>
              <w:numPr>
                <w:ilvl w:val="0"/>
                <w:numId w:val="16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 zakupu ubrań roboczych Pracodawca jest obowiązany dostarczyć pracownikowi nieodpłatnie odzież i obuwie robocze, spełniające wymagania określone w Polskich Normach:</w:t>
            </w:r>
          </w:p>
          <w:p w14:paraId="50368B2C" w14:textId="77777777" w:rsidR="00F040FE" w:rsidRPr="00FC3FDF" w:rsidRDefault="00F040FE" w:rsidP="00FC3FDF">
            <w:pPr>
              <w:pStyle w:val="Akapitzlist"/>
              <w:numPr>
                <w:ilvl w:val="0"/>
                <w:numId w:val="26"/>
              </w:numPr>
              <w:ind w:left="60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jeżeli odzież własna pracownika może ulec zniszczeniu lub znacznemu zabrudzeniu;</w:t>
            </w:r>
          </w:p>
          <w:p w14:paraId="52CA367A" w14:textId="77777777" w:rsidR="00FC3FDF" w:rsidRPr="00FC3FDF" w:rsidRDefault="00F040FE" w:rsidP="00FC3FDF">
            <w:pPr>
              <w:pStyle w:val="Akapitzlist"/>
              <w:numPr>
                <w:ilvl w:val="0"/>
                <w:numId w:val="26"/>
              </w:numPr>
              <w:ind w:left="60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 względu na wymagania technologiczne, sanitarne lub bezpieczeństwa i higieny pracy.</w:t>
            </w:r>
          </w:p>
          <w:p w14:paraId="4BD019A8" w14:textId="54514E1D" w:rsidR="00F040FE" w:rsidRPr="00FC3FDF" w:rsidRDefault="00F040FE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(Kodeks Pracy art. 237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§ 1).</w:t>
            </w:r>
          </w:p>
        </w:tc>
        <w:tc>
          <w:tcPr>
            <w:tcW w:w="2092" w:type="dxa"/>
            <w:vAlign w:val="center"/>
          </w:tcPr>
          <w:p w14:paraId="097516DB" w14:textId="77777777" w:rsidR="00C47F14" w:rsidRPr="00FC3FDF" w:rsidRDefault="000A34D0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Bezrobotnemu w okresie odbywania stażu przysługuje stypendium w wysokości 120% kwoty zasiłku, o którym mowa w art. 72 ust. 1 pkt 1</w:t>
            </w:r>
            <w:r w:rsidR="00CA71D0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jeżeli miesięczna liczba godzin stażu wynosi </w:t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mniej niż 160 godzin miesięcznie</w:t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3"/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niższego miesięcznego wymiaru godzin, wysokość stypendium ustala się proporcjonalnie</w:t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4"/>
            </w:r>
            <w:r w:rsidR="000941F4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22ED" w:rsidRPr="00442E77" w14:paraId="17ACC98E" w14:textId="77777777" w:rsidTr="00B04674">
        <w:tc>
          <w:tcPr>
            <w:tcW w:w="2549" w:type="dxa"/>
          </w:tcPr>
          <w:p w14:paraId="024E5B4B" w14:textId="77777777" w:rsidR="00BE22ED" w:rsidRPr="00FC3FDF" w:rsidRDefault="00BE22ED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Subsydiowane zatrudnienie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5"/>
            </w:r>
          </w:p>
        </w:tc>
        <w:tc>
          <w:tcPr>
            <w:tcW w:w="5129" w:type="dxa"/>
          </w:tcPr>
          <w:p w14:paraId="13110186" w14:textId="77777777" w:rsidR="009D5FCA" w:rsidRPr="00FC3FDF" w:rsidRDefault="002F72F9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Subsydiowane zatrudnienie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to forma pomocy finansowej dla pracodawcy stanowiąca zachętę do zatrudnienia, zakładająca redukcję kosztów ponoszonych przez niego na zatrudnienie pracowników. </w:t>
            </w:r>
          </w:p>
          <w:p w14:paraId="0E742AC8" w14:textId="77777777" w:rsidR="00C205BB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Udzielenie wsparcia w postaci zatrudnienia subsydiowanego musi być poprzedzone analizą możliwości udzielenia innych form wsparcia oraz analizą użyteczności zdobytych kompetencji na regionalnym rynku pracy. </w:t>
            </w:r>
          </w:p>
          <w:p w14:paraId="1999EE82" w14:textId="726E2904" w:rsidR="00C60890" w:rsidRPr="00FC3FDF" w:rsidRDefault="00837E9F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Zgodnie z art. 51 ust. 1 </w:t>
            </w:r>
            <w:r w:rsidR="00C16F3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stawy o promocji zatrudnienia i instytucjach rynku pracy Beneficjent zwraca pracodawcy,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który zatrudnił w ramach </w:t>
            </w:r>
            <w:r w:rsidR="00975135" w:rsidRPr="00FC3FDF">
              <w:rPr>
                <w:rFonts w:ascii="Times New Roman" w:hAnsi="Times New Roman" w:cs="Times New Roman"/>
                <w:sz w:val="20"/>
                <w:szCs w:val="20"/>
              </w:rPr>
              <w:t>subsydiowanego zatrudnienia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na okres do 6 miesięcy skierowanych </w:t>
            </w:r>
            <w:r w:rsidR="00C60890" w:rsidRPr="00FC3FDF">
              <w:rPr>
                <w:rFonts w:ascii="Times New Roman" w:hAnsi="Times New Roman" w:cs="Times New Roman"/>
                <w:sz w:val="20"/>
                <w:szCs w:val="20"/>
              </w:rPr>
              <w:t>uczestników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, część kosztów poniesionych na wynagrodzenia, nagrody oraz składki na ubezpieczenia społeczne skierowanych </w:t>
            </w:r>
            <w:r w:rsidR="00C60890" w:rsidRPr="00FC3FDF">
              <w:rPr>
                <w:rFonts w:ascii="Times New Roman" w:hAnsi="Times New Roman" w:cs="Times New Roman"/>
                <w:sz w:val="20"/>
                <w:szCs w:val="20"/>
              </w:rPr>
              <w:t>uczestników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 wysokości uprzednio uzgodnionej, nieprzekraczającej jednak kwoty ustalonej jako iloczyn liczby zatrudnionych w miesiącu w przeliczeniu na pełny wymiar czasu pracy oraz kwoty zasiłku określonej w art. 72 ust. 1 pkt 1</w:t>
            </w:r>
            <w:r w:rsidR="00C60890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ustawy o promocji zatrudnienia i instytucjach rynku pracy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60890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która to kwota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obowiąz</w:t>
            </w:r>
            <w:r w:rsidR="00C60890" w:rsidRPr="00FC3FDF">
              <w:rPr>
                <w:rFonts w:ascii="Times New Roman" w:hAnsi="Times New Roman" w:cs="Times New Roman"/>
                <w:sz w:val="20"/>
                <w:szCs w:val="20"/>
              </w:rPr>
              <w:t>ywała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w ostatnim dniu zatrudnienia każdego rozliczanego miesiąca i składek na ubezpieczenia społeczne od refundowanego</w:t>
            </w:r>
            <w:r w:rsidR="001001AF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wynagrodzenia. </w:t>
            </w:r>
          </w:p>
          <w:p w14:paraId="415FBF61" w14:textId="77777777" w:rsidR="00C60890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Beneficjent zwraca pracodawcy, który zatrudnił w ramach subsydiowanego zatrudnienia co najmniej w połowie wymiaru czasu pracy na okres do 6 miesięcy skierowanych uczestników, część kosztów poniesionych na wynagrodzenia, nagrody oraz składki na ubezpieczenia społeczne skierowanych uczestników w wysokości uprzednio uzgodnionej, nieprzekraczającej jednak połowy minimalnego wynagrodzenia za pracę i składek na ubezpieczenia społeczne od refundowanego wynagrodzenia za każdego uczestnika. </w:t>
            </w:r>
          </w:p>
          <w:p w14:paraId="113DB107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Beneficjent może dokonywać, w zakresie i na zasadach określonych w art. 51 ust. 1 ustawy o promocji zatrudnienia i instytucjach rynku pracy, zwrotu poniesionych przez pracodawcę kosztów z tytułu zatrudnienia na okres do 12 miesięcy skierowanych uczestników, w ramach subsydiowanego zatrudnienia,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wysokości uprzednio uzgodnionej, nieprzekraczającej jednak minimalnego wynagrodzenia za pracę i składek na ubezpieczenia społeczne od refundowanego wynagrodzenia za każdego uczestnika projektu, jeżeli refundacja obejmuje koszty poniesione za co drugi miesiąc ich zatrudnienia. </w:t>
            </w:r>
          </w:p>
          <w:p w14:paraId="06BD0348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Jeżeli pracodawca bezpośrednio po zakończeniu subsydiowanego zatrudnienia trwającego co najmniej 6 miesięcy zatrudniał skierowanego uczestnika projektu przez okres dalszych 6 miesięcy i po upływie tego okresu dalej go zatrudnia w pełnym wymiarze czasu pracy, beneficjent może przyznać pracodawcy jednorazową refundację wynagrodzenia w wysokości uprzednio uzgodnionej, nie wyższej jednak niż 150% przeciętnego wynagrodzenia obowiązującego w dniu spełnienia tego warunku (art. 51 ust. 4). </w:t>
            </w:r>
          </w:p>
          <w:p w14:paraId="1C339B4E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Beneficjent, kierując uczestnika projektu na subsydiowane zatrudnienie, ma obowiązek wziąć pod uwagę jego wiek, stan zdrowia oraz rodzaje uprzednio wykonywanej pracy. (art. 51 ust. 5). </w:t>
            </w:r>
          </w:p>
          <w:p w14:paraId="02D9B104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Pracodawca jest obowiązany, stosownie do zawartej umowy, do utrzymania w zatrudnieniu skierowanego bezrobotnego przez okres 3 miesięcy po zakończeniu refundacji wynagrodzeń i składek na ubezpieczenia społeczne (art. 51 ust. 6). </w:t>
            </w:r>
          </w:p>
          <w:p w14:paraId="7468AA56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Niewywiązanie się z warunku, o którym mowa w ust. 6, lub naruszenie innych warunków umowy powoduje obowiązek zwrotu uzyskanej pomocy wraz z odsetkami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ustawowymi naliczonymi od całości uzyskanej pomocy od dnia otrzymania pierwszej refundacji, w terminie 30 dni od dnia doręczenia wezwania beneficjenta (art. 51 ust. 7). </w:t>
            </w:r>
          </w:p>
          <w:p w14:paraId="6E5B94CF" w14:textId="183DA09B" w:rsidR="007530AD" w:rsidRPr="00FC3FDF" w:rsidRDefault="007530AD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 przypadku rozwiązania umowy o pracę przez skierowanego uczestnika projektu, rozwiązania z nim umowy o pracę na podstawie art. 52 ustawy z dnia 26 czerwca 1974 r. – Kodeks </w:t>
            </w:r>
            <w:r w:rsidR="00C16F3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racy lub wygaśnięcia stosunku pracy skierowanego uczestnika projektu w trakcie okresu objętego refundacją albo przed upływem okresu 3 miesięcy, o którym mowa w ust. 6, beneficjent kieruje na zwolnione stanowisko pracy innego uczestnika projektu (art. 51 ust. 8). </w:t>
            </w:r>
          </w:p>
          <w:p w14:paraId="4A68CBCD" w14:textId="77777777" w:rsidR="007530AD" w:rsidRPr="00FC3FDF" w:rsidRDefault="007530AD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> przypadku odmowy przyjęcia skierowanego uczestnika projektu na zwolnione stanowisko pracy, pracodawca zwraca uzyskaną pomoc w całości wraz z odsetkami ustawowymi naliczonymi od dnia otrzymania pierwszej refundacji, w terminie 30 dni od dnia doręczenia wezwania beneficjenta. w przypadku braku możliwości skierowania uczestnika projektu na zwolnione stanowisko pracy, pracodawca nie zwraca uzyskanej pomocy za okres, w którym uprzednio skierowany bezrobotny pozostawał w zatrudnieniu. (art. 51 ust. 9).</w:t>
            </w:r>
          </w:p>
          <w:p w14:paraId="315F4207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Zgodnie z art. 56 ust. 1 ustawy o promocji zatrudnienia i instytucjach rynku pracy Beneficjent może dokonywać przez okres do 12 miesięcy zwrotu poniesionych przez pracodawcę z tytułu zatrudnienia w ramach subsydiowanego zatrudnienia w pełnym wymiarze czasu pracy skierowanego uczestnika projektu kosztów wypłaconego mu wynagrodzenia, nagród oraz opłaconych składek na ubezpieczenia społeczne w wysokości uprzednio uzgodnionej, nieprzekraczającej jednak kwoty zasiłku określonej w art. 72 ust. 1 pkt 1 ustawy o promocji zatrudnienia i instytucjach rynku pracy, która to kwota obowiązywała w ostatnim dniu każdego rozliczanego miesiąca i składek na ubezpieczenia społeczne od refundowanego wynagrodzenia. </w:t>
            </w:r>
            <w:r w:rsidR="007530AD" w:rsidRPr="00FC3FDF">
              <w:rPr>
                <w:rFonts w:ascii="Times New Roman" w:hAnsi="Times New Roman" w:cs="Times New Roman"/>
                <w:sz w:val="20"/>
                <w:szCs w:val="20"/>
              </w:rPr>
              <w:t>(art. 56 ust 1)</w:t>
            </w:r>
          </w:p>
          <w:p w14:paraId="2E74D61E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Beneficjent może dokonywać przez okres do 18 miesięcy zwrotu poniesionych przez pracodawcę z tytułu zatrudnienia w ramach subsydiowanego zatrudnienia w pełnym wymiarze czasu pracy skierowanego uczestnika projektu kosztów wypłaconego mu wynagrodzenia, nagród oraz opłaconych składek na ubezpieczenia społeczne w wysokości uprzednio uzgodnionej, nieprzekraczającej jednak minimalnego wynagrodzenia za pracę i składek na ubezpieczenia społeczne od tego wynagrodzenia, jeżeli zwrot obejmuje koszty poniesione za co drugi miesiąc.</w:t>
            </w:r>
            <w:r w:rsidR="007530AD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(art. 56 ust 2)</w:t>
            </w:r>
          </w:p>
          <w:p w14:paraId="534712FD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Pracodawca jest obowiązany, stosownie do zawartej umowy, do utrzymania w zatrudnieniu skierowanego uczestnika projektu przez okres objęty refundacją wynagrodzeń i składek na ubezpieczenia społeczne oraz okres 6 miesięcy po zakończeniu tej refundacji.</w:t>
            </w:r>
            <w:r w:rsidR="007530AD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(art. 56 ust 3)</w:t>
            </w:r>
          </w:p>
          <w:p w14:paraId="68B068CC" w14:textId="77777777" w:rsidR="007530AD" w:rsidRPr="00FC3FDF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Niewywiązanie się z warunku, o którym mowa w art. 56 ust. 3, lub naruszenie innych warunków zawartej umowy powoduje obowiązek zwrotu uzyskanej pomocy wraz z odsetkami ustawowymi naliczonymi od całości uzyskanej pomocy od dnia otrzymania pierwszej refundacji, w terminie 30 dni od dnia doręczenia wezwania beneficjenta. </w:t>
            </w:r>
            <w:r w:rsidR="007530AD" w:rsidRPr="00FC3FDF">
              <w:rPr>
                <w:rFonts w:ascii="Times New Roman" w:hAnsi="Times New Roman" w:cs="Times New Roman"/>
                <w:sz w:val="20"/>
                <w:szCs w:val="20"/>
              </w:rPr>
              <w:t>(art. 56 ust 4)</w:t>
            </w:r>
          </w:p>
          <w:p w14:paraId="52B141BC" w14:textId="365E2D5F" w:rsidR="00575E55" w:rsidRPr="00FC3FDF" w:rsidRDefault="007530AD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 przypadku rozwiązania umowy o pracę przez skierowanego uczestnika projektu, rozwiązania z nim umowy o pracę na podstawie art. 52 ustawy z dnia 26 czerwca 1974 r. – Kodeks </w:t>
            </w:r>
            <w:r w:rsidR="00C16F3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racy lub wygaśnięcia stosunku pracy skierowanego uczestnika projektu w trakcie okresu objętego refundacją albo przed upływem okresu </w:t>
            </w:r>
            <w:r w:rsidR="00575E55" w:rsidRPr="00FC3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 miesięcy, o którym mowa w art. 56 ust. 3 ustawy o promocji zatrudnienia i instytucjach rynku pracy, beneficjent kieruje na zwolnione stanowisko pracy innego uczestnika projektu. </w:t>
            </w:r>
            <w:r w:rsidR="00575E55" w:rsidRPr="00FC3FDF">
              <w:rPr>
                <w:rFonts w:ascii="Times New Roman" w:hAnsi="Times New Roman" w:cs="Times New Roman"/>
                <w:sz w:val="20"/>
                <w:szCs w:val="20"/>
              </w:rPr>
              <w:t>(art. 56 ust 5)</w:t>
            </w:r>
          </w:p>
          <w:p w14:paraId="7533AB26" w14:textId="77777777" w:rsidR="00575E55" w:rsidRPr="00B6212D" w:rsidRDefault="00575E55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 przypadku odmowy przyjęcia skierowanego uczestnika projektu na zwolnione stanowisko pracy, pracodawca zwraca uzyskaną pomoc w całości wraz z odsetkami ustawowymi naliczonymi od dnia otrzymania pierwszej refundacji, w terminie 30 dni od dnia doręczenia wezwania beneficjenta.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72F9"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 przypadku braku możliwości skierowania uczestnika projektu na zwolnione stanowisko pracy, pracodawca nie zwraca uzyskanej pomocy za okres, w którym uprzednio </w:t>
            </w:r>
            <w:r w:rsidR="002F72F9" w:rsidRPr="00B6212D">
              <w:rPr>
                <w:rFonts w:ascii="Times New Roman" w:hAnsi="Times New Roman" w:cs="Times New Roman"/>
                <w:sz w:val="20"/>
                <w:szCs w:val="20"/>
              </w:rPr>
              <w:t xml:space="preserve">skierowany uczestnik projektu pozostawał w zatrudnieniu. </w:t>
            </w:r>
            <w:r w:rsidRPr="00B6212D">
              <w:rPr>
                <w:rFonts w:ascii="Times New Roman" w:hAnsi="Times New Roman" w:cs="Times New Roman"/>
                <w:sz w:val="20"/>
                <w:szCs w:val="20"/>
              </w:rPr>
              <w:t>(art. 56 ust 6)</w:t>
            </w:r>
          </w:p>
          <w:p w14:paraId="3FE8D17A" w14:textId="29F197D5" w:rsidR="00DB1900" w:rsidRPr="00B6212D" w:rsidRDefault="002F72F9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12D">
              <w:rPr>
                <w:rFonts w:ascii="Times New Roman" w:hAnsi="Times New Roman" w:cs="Times New Roman"/>
                <w:sz w:val="20"/>
                <w:szCs w:val="20"/>
              </w:rPr>
              <w:t>Zachęty do zatrudnienia odnoszą się do subsydiowania miejsc pracy na otwartym rynku prac</w:t>
            </w:r>
            <w:r w:rsidR="00B3458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6212D">
              <w:rPr>
                <w:rFonts w:ascii="Times New Roman" w:hAnsi="Times New Roman" w:cs="Times New Roman"/>
                <w:sz w:val="20"/>
                <w:szCs w:val="20"/>
              </w:rPr>
              <w:t>, które mogą istnieć lub zostać stworzone bez dotacji publicznych i które utrzymają się po okresie subsydiowania.</w:t>
            </w:r>
            <w:r w:rsidRPr="00B621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6"/>
            </w:r>
          </w:p>
          <w:p w14:paraId="659CC154" w14:textId="2905004A" w:rsidR="00DB1900" w:rsidRPr="00B6212D" w:rsidRDefault="00DB1900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12D">
              <w:rPr>
                <w:rFonts w:ascii="Times New Roman" w:hAnsi="Times New Roman" w:cs="Times New Roman"/>
                <w:sz w:val="20"/>
                <w:szCs w:val="20"/>
              </w:rPr>
              <w:t>Refundacji kosztów zatrudnienia można dokonywać za okres do 12 miesięcy:</w:t>
            </w:r>
          </w:p>
          <w:p w14:paraId="49B1AA5A" w14:textId="77777777" w:rsidR="00DB1900" w:rsidRPr="00FC3FDF" w:rsidRDefault="00DB1900" w:rsidP="00FC3FDF">
            <w:pPr>
              <w:numPr>
                <w:ilvl w:val="0"/>
                <w:numId w:val="1"/>
              </w:numPr>
              <w:ind w:left="607" w:hanging="2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12D">
              <w:rPr>
                <w:rFonts w:ascii="Times New Roman" w:hAnsi="Times New Roman" w:cs="Times New Roman"/>
                <w:sz w:val="20"/>
                <w:szCs w:val="20"/>
              </w:rPr>
              <w:t>do wysokości 50% kosztów wynagrodzenia - w przypadku pracowników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znajdujących się w szczególnie niekorzystnej sytuacji oraz pracowników znajdujących się w</w:t>
            </w:r>
            <w:bookmarkStart w:id="2" w:name="_GoBack"/>
            <w:bookmarkEnd w:id="2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bardzo niekorzystnej sytuacji,</w:t>
            </w:r>
          </w:p>
          <w:p w14:paraId="3FE11BAF" w14:textId="77777777" w:rsidR="00DB1900" w:rsidRPr="00FC3FDF" w:rsidRDefault="00DB1900" w:rsidP="00FC3FDF">
            <w:pPr>
              <w:numPr>
                <w:ilvl w:val="0"/>
                <w:numId w:val="2"/>
              </w:numPr>
              <w:ind w:left="607" w:hanging="24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do wysokości 75% kosztów wynagrodzenia - w przypadku pracowników niepełnosprawnych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7"/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CBF7AC" w14:textId="77777777" w:rsidR="00975135" w:rsidRPr="00FC3FDF" w:rsidRDefault="00975135" w:rsidP="00FC3FDF">
            <w:pPr>
              <w:pStyle w:val="Akapitzlist"/>
              <w:numPr>
                <w:ilvl w:val="0"/>
                <w:numId w:val="17"/>
              </w:numPr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 zakupu ubrań roboczych Pracodawca jest obowiązany dostarczyć pracownikowi nieodpłatnie odzież i obuwie robocze, spełniające wymagania określone w Polskich Normach:</w:t>
            </w:r>
          </w:p>
          <w:p w14:paraId="2FE96E6E" w14:textId="77777777" w:rsidR="00975135" w:rsidRPr="00FC3FDF" w:rsidRDefault="00975135" w:rsidP="00FC3FDF">
            <w:pPr>
              <w:pStyle w:val="Akapitzlist"/>
              <w:numPr>
                <w:ilvl w:val="0"/>
                <w:numId w:val="21"/>
              </w:numPr>
              <w:ind w:left="60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jeżeli odzież własna pracownika może ulec zniszczeniu lub znacznemu zabrudzeniu;</w:t>
            </w:r>
          </w:p>
          <w:p w14:paraId="293E4FD9" w14:textId="77777777" w:rsidR="00975135" w:rsidRPr="00FC3FDF" w:rsidRDefault="00975135" w:rsidP="00FC3FDF">
            <w:pPr>
              <w:pStyle w:val="Akapitzlist"/>
              <w:numPr>
                <w:ilvl w:val="0"/>
                <w:numId w:val="21"/>
              </w:numPr>
              <w:ind w:left="60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ze względu na wymagania technologiczne, sanitarne lub bezpieczeństwa i higieny pracy.</w:t>
            </w:r>
          </w:p>
          <w:p w14:paraId="568A0229" w14:textId="77777777" w:rsidR="00975135" w:rsidRPr="00FC3FDF" w:rsidRDefault="00975135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(Kodeks Pracy art. 237</w:t>
            </w:r>
            <w:r w:rsidRPr="00FC3F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§ 1).</w:t>
            </w:r>
          </w:p>
        </w:tc>
        <w:tc>
          <w:tcPr>
            <w:tcW w:w="2092" w:type="dxa"/>
            <w:vAlign w:val="center"/>
          </w:tcPr>
          <w:p w14:paraId="0781BFEE" w14:textId="2EFE8B91" w:rsidR="00BE22ED" w:rsidRPr="00FC3FDF" w:rsidRDefault="00964D03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Wysokość wydatków poniesionych na wynagrodzenia, nagrody oraz składki na ubezpieczenia społeczne skierowanych uczestników w wysokości uprzednio uzgodnionej, nieprzekraczającej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jednak kwoty ustalonej jako iloczyn liczby zatrudnionych w miesiącu w przeliczeniu na pełny wymiar czasu pracy oraz kwoty zasiłku określonej w art. 72 ust. 1 pkt 1 ustawy o promocji zatrudnienia i instytucjach rynku pracy, która to kwota obowiązywała w ostatnim dniu zatrudnienia każdego rozliczanego miesiąca i składek na ubezpieczenia społeczne od refundowanego wynagrodzenia.</w:t>
            </w:r>
          </w:p>
        </w:tc>
      </w:tr>
      <w:tr w:rsidR="0072105A" w:rsidRPr="00442E77" w14:paraId="239ACABD" w14:textId="77777777" w:rsidTr="00837E9F">
        <w:trPr>
          <w:trHeight w:val="454"/>
        </w:trPr>
        <w:tc>
          <w:tcPr>
            <w:tcW w:w="9770" w:type="dxa"/>
            <w:gridSpan w:val="3"/>
            <w:shd w:val="clear" w:color="auto" w:fill="C6D9F1" w:themeFill="text2" w:themeFillTint="33"/>
            <w:vAlign w:val="center"/>
          </w:tcPr>
          <w:p w14:paraId="5ABD19FC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Działania towarzyszące</w:t>
            </w:r>
          </w:p>
        </w:tc>
      </w:tr>
      <w:tr w:rsidR="0072105A" w:rsidRPr="00442E77" w14:paraId="29A5D61D" w14:textId="77777777" w:rsidTr="00FC3FDF">
        <w:trPr>
          <w:trHeight w:val="20"/>
        </w:trPr>
        <w:tc>
          <w:tcPr>
            <w:tcW w:w="2549" w:type="dxa"/>
          </w:tcPr>
          <w:p w14:paraId="0460879C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Przerwa kawowa</w:t>
            </w:r>
          </w:p>
        </w:tc>
        <w:tc>
          <w:tcPr>
            <w:tcW w:w="5129" w:type="dxa"/>
          </w:tcPr>
          <w:p w14:paraId="3F0AE16F" w14:textId="763C2621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Przerwa kawowa jest wydatkiem kwalifikowalnym, o ile jest to uzasadnione specyfiką realizowanego projektu. Kwalifikowalność wydatku jest możliwa tylko w przypadku gdy forma wsparcia, w ramach której przewidziano przerwę kawową dla tej samej grupy osób w danym dniu, trwa dłużej niż 4 godziny. Wydatek obejmuje: kawę, herbatę, wodę, mleko, cukier, cytrynę, drobne słone lub słodkie przekąski typu paluszki, ciastka, owoce, przy czym istnieje możliwość szerszego zakresu usługi, o ile mieści się to w określonej cenie rynkowej.</w:t>
            </w:r>
          </w:p>
        </w:tc>
        <w:tc>
          <w:tcPr>
            <w:tcW w:w="2092" w:type="dxa"/>
            <w:vAlign w:val="center"/>
          </w:tcPr>
          <w:p w14:paraId="3AB0BF40" w14:textId="20E7C34D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16,00 zł/osoba</w:t>
            </w:r>
          </w:p>
        </w:tc>
      </w:tr>
      <w:tr w:rsidR="0072105A" w:rsidRPr="00442E77" w14:paraId="42626D70" w14:textId="77777777" w:rsidTr="00837E9F">
        <w:tc>
          <w:tcPr>
            <w:tcW w:w="2549" w:type="dxa"/>
          </w:tcPr>
          <w:p w14:paraId="5A13E489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Przerwa obiadowa (catering)</w:t>
            </w:r>
          </w:p>
        </w:tc>
        <w:tc>
          <w:tcPr>
            <w:tcW w:w="5129" w:type="dxa"/>
          </w:tcPr>
          <w:p w14:paraId="483338FB" w14:textId="77777777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Przerwa obiadowa (catering) dla uczestników projektu jest wydatkiem kwalifikowalnym, o ile jest to uzasadnione specyfiką realizowanego projektu. Kwalifikowalność wydatku jest możliwa tylko w przypadku gdy forma wsparcia, w ramach której przewidziano przerwę obiadową dla tej samej grupy osób w danym dniu, trwa dłużej niż 6 godzin. Wydatek obejmuje: dwa dania (zupę i drugie danie) oraz napój, przy czym istnieje możliwość szerszego zakresu usługi, o ile mieści się to w określonej cenie rynkowej.</w:t>
            </w:r>
          </w:p>
        </w:tc>
        <w:tc>
          <w:tcPr>
            <w:tcW w:w="2092" w:type="dxa"/>
            <w:vAlign w:val="center"/>
          </w:tcPr>
          <w:p w14:paraId="701DCD85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35,00 zł/osoba</w:t>
            </w:r>
          </w:p>
        </w:tc>
      </w:tr>
      <w:tr w:rsidR="0072105A" w:rsidRPr="00442E77" w14:paraId="27AC6BEA" w14:textId="77777777" w:rsidTr="00837E9F">
        <w:tc>
          <w:tcPr>
            <w:tcW w:w="2549" w:type="dxa"/>
          </w:tcPr>
          <w:p w14:paraId="550D40EC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Sala komputerowa</w:t>
            </w:r>
          </w:p>
        </w:tc>
        <w:tc>
          <w:tcPr>
            <w:tcW w:w="5129" w:type="dxa"/>
          </w:tcPr>
          <w:p w14:paraId="78807266" w14:textId="77777777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Koszt obejmuje: zapewnienie odpowiednich warunków socjalnych oraz bhp, w tym uwzględniających niwelowanie barier architektonicznych w związku z udziałem w projekcie osób niepełnosprawnych.</w:t>
            </w:r>
          </w:p>
        </w:tc>
        <w:tc>
          <w:tcPr>
            <w:tcW w:w="2092" w:type="dxa"/>
            <w:vAlign w:val="center"/>
          </w:tcPr>
          <w:p w14:paraId="72B1BCFF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80,00 zł/h</w:t>
            </w:r>
          </w:p>
        </w:tc>
      </w:tr>
      <w:tr w:rsidR="0072105A" w:rsidRPr="00442E77" w14:paraId="2D4612F6" w14:textId="77777777" w:rsidTr="00837E9F">
        <w:tc>
          <w:tcPr>
            <w:tcW w:w="2549" w:type="dxa"/>
          </w:tcPr>
          <w:p w14:paraId="5A215002" w14:textId="3514ED08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Sala szkoleniowa (do 20 osób)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8"/>
            </w:r>
          </w:p>
        </w:tc>
        <w:tc>
          <w:tcPr>
            <w:tcW w:w="5129" w:type="dxa"/>
          </w:tcPr>
          <w:p w14:paraId="723A8283" w14:textId="7C8FB2ED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Koszt obejmuje: zapewnienie odpowiednich warunków socjalnych oraz bhp, w tym uwzględniających niwelowanie barier architektonicznych w związku z udziałem w projekcie osób niepełnosprawnych. Sala szkoleniowa musi zapewnić 20 miejsc (stanowisk) szkoleniowych, być wyposażona w projektor multimedialny, flipchart lub tablicę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suchościeralną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oraz posiadać dostęp do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49ADD80C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37,00 zł/h</w:t>
            </w:r>
          </w:p>
        </w:tc>
      </w:tr>
      <w:tr w:rsidR="0072105A" w:rsidRPr="00442E77" w14:paraId="125E29DC" w14:textId="77777777" w:rsidTr="00837E9F">
        <w:tc>
          <w:tcPr>
            <w:tcW w:w="2549" w:type="dxa"/>
          </w:tcPr>
          <w:p w14:paraId="74522F98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Sala szkoleniowa (60-80 osób)</w:t>
            </w:r>
            <w:r w:rsidRPr="00FC3FD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9"/>
            </w:r>
          </w:p>
        </w:tc>
        <w:tc>
          <w:tcPr>
            <w:tcW w:w="5129" w:type="dxa"/>
          </w:tcPr>
          <w:p w14:paraId="0FF8DE52" w14:textId="77777777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Koszt obejmuje: zapewnienie odpowiednich warunków socjalnych oraz bhp, w tym uwzględniających niwelowanie barier architektonicznych w związku z udziałem w projekcie osób niepełnosprawnych. Sala szkoleniowa musi zapewnić 20 miejsc (stanowisk) szkoleniowych, być wyposażona w projektor multimedialny, flipchart lub tablicę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suchościeralną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 oraz posiadać dostęp do </w:t>
            </w:r>
            <w:proofErr w:type="spellStart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5975AC41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620,00 zł/dzień</w:t>
            </w:r>
          </w:p>
        </w:tc>
      </w:tr>
      <w:tr w:rsidR="0072105A" w:rsidRPr="00442E77" w14:paraId="1F7345EE" w14:textId="77777777" w:rsidTr="00FC3FDF">
        <w:trPr>
          <w:trHeight w:val="20"/>
        </w:trPr>
        <w:tc>
          <w:tcPr>
            <w:tcW w:w="2549" w:type="dxa"/>
          </w:tcPr>
          <w:p w14:paraId="41789425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Noclegi</w:t>
            </w:r>
          </w:p>
        </w:tc>
        <w:tc>
          <w:tcPr>
            <w:tcW w:w="5129" w:type="dxa"/>
          </w:tcPr>
          <w:p w14:paraId="49D82443" w14:textId="2FD02084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Wydatek kwalifikowalny, o ile jest to uzasadnione specyfiką realizowanego projektu. Możliwość zagwarantowania noclegu dotyczy uczestników, którzy posiadają miejsce zamieszkania w miejscowości innej niż miejscowość, w której odbywa się szkolenie. Wydatek jest kwalifikowalny, o ile wsparcie (np. szkolenie, spotkanie) dla tej samej grupy osób trwa co najmniej dwa dni. W przypadku wsparcia trwającego nie dłużej niż jeden dzień wydatek kwalifikowalny w sytuacji, gdy miejsce prowadzenia szkolenia/spotkania jest oddalone od miejsca zamieszkania osoby w nim uczestniczącej o więcej niż 50 km (drogą publiczną, a nie w linii prostej), a jednocześnie wsparcie zaczyna się przed godziną 9.00 lub kończy po godzinie 17.00, chyba, że nie ma dostępnego dojazdu publicznymi środkami transportu.</w:t>
            </w:r>
          </w:p>
          <w:p w14:paraId="03F3E97F" w14:textId="77777777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Rekomenduje się noclegi w pokojach 2-osobowych wraz ze śniadaniem w hotelu o standardzie max. 3-gwiazdkowym przy czym istnieje możliwość szerszego zakresu usługi, o ile mieści się w określonej cenie rynkowej i jest to uzasadnione celami projektu. Cena rynkowa powinna być uzależniona od rodzaju oferowanej usługi i jest niższa, jeśli finansowany jest mniejszy zakres usługi np. nocleg w pokoju wieloosobowym, tj. 3-osobowym i większym.</w:t>
            </w:r>
          </w:p>
        </w:tc>
        <w:tc>
          <w:tcPr>
            <w:tcW w:w="2092" w:type="dxa"/>
            <w:vAlign w:val="center"/>
          </w:tcPr>
          <w:p w14:paraId="3F5167BB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185,00 PLN/1 nocleg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br/>
              <w:t>w pokoju 2-osobowym dla subregionu Białystok, powiat białostocki i sokólski;</w:t>
            </w:r>
          </w:p>
          <w:p w14:paraId="31054C6C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150,00 PLN/1 nocleg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br/>
              <w:t>w pokoju 2-osobowym dla subregionu Suwałki, powiat suwalski, augustowski, sejneński, grajewski, moniecki;</w:t>
            </w:r>
          </w:p>
          <w:p w14:paraId="33519CC2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180,00 PLN/1 nocleg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pokoju 2-osobowym dla subregionu powiat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bielski, wysokomazowiecki, hajnowski, siemiatycki;</w:t>
            </w:r>
          </w:p>
          <w:p w14:paraId="5CF789EE" w14:textId="6327E500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 xml:space="preserve">150,00 PLN/1 nocleg </w:t>
            </w:r>
            <w:r w:rsidRPr="00FC3FDF">
              <w:rPr>
                <w:rFonts w:ascii="Times New Roman" w:hAnsi="Times New Roman" w:cs="Times New Roman"/>
                <w:sz w:val="20"/>
                <w:szCs w:val="20"/>
              </w:rPr>
              <w:br/>
              <w:t>w pokoju 2-osobowym dla subregionu Łomża, powiat łomżyński, kolneński, zambrowski</w:t>
            </w:r>
            <w:r w:rsid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105A" w:rsidRPr="00442E77" w14:paraId="0DCB4609" w14:textId="77777777" w:rsidTr="00837E9F">
        <w:tc>
          <w:tcPr>
            <w:tcW w:w="2549" w:type="dxa"/>
          </w:tcPr>
          <w:p w14:paraId="244E8677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Zwrot kosztów dojazdu</w:t>
            </w:r>
          </w:p>
        </w:tc>
        <w:tc>
          <w:tcPr>
            <w:tcW w:w="5129" w:type="dxa"/>
          </w:tcPr>
          <w:p w14:paraId="73895640" w14:textId="77777777" w:rsidR="0072105A" w:rsidRPr="00FC3FDF" w:rsidRDefault="0072105A" w:rsidP="00FC3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Zwrot kosztów dojazdu dopuszczalny jest w związku z uzasadnionymi potrzebami grupy docelowej</w:t>
            </w:r>
            <w:r w:rsidR="00323A24" w:rsidRPr="00FC3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14:paraId="76BEB8FA" w14:textId="77777777" w:rsidR="0072105A" w:rsidRPr="00FC3FDF" w:rsidRDefault="0072105A" w:rsidP="00FC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FDF">
              <w:rPr>
                <w:rFonts w:ascii="Times New Roman" w:hAnsi="Times New Roman" w:cs="Times New Roman"/>
                <w:sz w:val="20"/>
                <w:szCs w:val="20"/>
              </w:rPr>
              <w:t>Wydatek kwalifikowalny do wysokości opłat za środki transportu publicznego szynowego lub kołowego zgodnie z cennikiem biletów klasy obowiązującym na danym obszarze.</w:t>
            </w:r>
          </w:p>
        </w:tc>
      </w:tr>
    </w:tbl>
    <w:p w14:paraId="21ACD035" w14:textId="77777777" w:rsidR="005232BA" w:rsidRPr="00442E77" w:rsidRDefault="005232BA" w:rsidP="00442E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5232BA" w:rsidRPr="00442E77" w:rsidSect="00DF11D4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21CA" w14:textId="77777777" w:rsidR="00520D71" w:rsidRDefault="00520D71" w:rsidP="00EF1BF2">
      <w:pPr>
        <w:spacing w:after="0" w:line="240" w:lineRule="auto"/>
      </w:pPr>
      <w:r>
        <w:separator/>
      </w:r>
    </w:p>
  </w:endnote>
  <w:endnote w:type="continuationSeparator" w:id="0">
    <w:p w14:paraId="591AEA10" w14:textId="77777777" w:rsidR="00520D71" w:rsidRDefault="00520D71" w:rsidP="00E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101952"/>
      <w:docPartObj>
        <w:docPartGallery w:val="Page Numbers (Bottom of Page)"/>
        <w:docPartUnique/>
      </w:docPartObj>
    </w:sdtPr>
    <w:sdtEndPr/>
    <w:sdtContent>
      <w:p w14:paraId="34FCDCB9" w14:textId="77777777" w:rsidR="00837E9F" w:rsidRDefault="00837E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AC6E2F" w14:textId="77777777" w:rsidR="00837E9F" w:rsidRDefault="00837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0254" w14:textId="77777777" w:rsidR="00520D71" w:rsidRDefault="00520D71" w:rsidP="00EF1BF2">
      <w:pPr>
        <w:spacing w:after="0" w:line="240" w:lineRule="auto"/>
      </w:pPr>
      <w:r>
        <w:separator/>
      </w:r>
    </w:p>
  </w:footnote>
  <w:footnote w:type="continuationSeparator" w:id="0">
    <w:p w14:paraId="1D3DA745" w14:textId="77777777" w:rsidR="00520D71" w:rsidRDefault="00520D71" w:rsidP="00EF1BF2">
      <w:pPr>
        <w:spacing w:after="0" w:line="240" w:lineRule="auto"/>
      </w:pPr>
      <w:r>
        <w:continuationSeparator/>
      </w:r>
    </w:p>
  </w:footnote>
  <w:footnote w:id="1">
    <w:p w14:paraId="15A19551" w14:textId="77777777" w:rsidR="00837E9F" w:rsidRDefault="00837E9F" w:rsidP="00F5430C">
      <w:pPr>
        <w:pStyle w:val="Tekstprzypisudolnego"/>
        <w:jc w:val="both"/>
      </w:pPr>
      <w:r w:rsidRPr="00BE5503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bookmarkStart w:id="0" w:name="_Hlk527024110"/>
      <w:r w:rsidRPr="00F5430C">
        <w:rPr>
          <w:rFonts w:ascii="Times New Roman" w:hAnsi="Times New Roman" w:cs="Times New Roman"/>
        </w:rPr>
        <w:t>Dopuszczalne stawki zostały określone na podstawie danych uzyskanych z rozeznania rynku wyliczonych w</w:t>
      </w:r>
      <w:r>
        <w:rPr>
          <w:rFonts w:ascii="Times New Roman" w:hAnsi="Times New Roman" w:cs="Times New Roman"/>
        </w:rPr>
        <w:t> </w:t>
      </w:r>
      <w:r w:rsidRPr="00F5430C">
        <w:rPr>
          <w:rFonts w:ascii="Times New Roman" w:hAnsi="Times New Roman" w:cs="Times New Roman"/>
        </w:rPr>
        <w:t xml:space="preserve">następujący sposób: średnia cena rynkowa z badania rynku z co najmniej </w:t>
      </w:r>
      <w:r>
        <w:rPr>
          <w:rFonts w:ascii="Times New Roman" w:hAnsi="Times New Roman" w:cs="Times New Roman"/>
        </w:rPr>
        <w:t>3</w:t>
      </w:r>
      <w:r w:rsidRPr="00F5430C">
        <w:rPr>
          <w:rFonts w:ascii="Times New Roman" w:hAnsi="Times New Roman" w:cs="Times New Roman"/>
        </w:rPr>
        <w:t xml:space="preserve"> pozyskanych ofert/publikacji</w:t>
      </w:r>
      <w:r>
        <w:rPr>
          <w:rFonts w:ascii="Times New Roman" w:hAnsi="Times New Roman" w:cs="Times New Roman"/>
        </w:rPr>
        <w:t xml:space="preserve"> zaokrąglona do pełnych złotych lub n</w:t>
      </w:r>
      <w:r w:rsidRPr="00F5430C">
        <w:rPr>
          <w:rFonts w:ascii="Times New Roman" w:hAnsi="Times New Roman" w:cs="Times New Roman"/>
        </w:rPr>
        <w:t xml:space="preserve">a podstawie danych uzyskanych z </w:t>
      </w:r>
      <w:r>
        <w:rPr>
          <w:rFonts w:ascii="Times New Roman" w:hAnsi="Times New Roman" w:cs="Times New Roman"/>
        </w:rPr>
        <w:t>projektów RPOWP realizowanych w WUP w Białymstoku,</w:t>
      </w:r>
      <w:r w:rsidRPr="00F5430C">
        <w:rPr>
          <w:rFonts w:ascii="Times New Roman" w:hAnsi="Times New Roman" w:cs="Times New Roman"/>
        </w:rPr>
        <w:t xml:space="preserve"> wyliczon</w:t>
      </w:r>
      <w:r>
        <w:rPr>
          <w:rFonts w:ascii="Times New Roman" w:hAnsi="Times New Roman" w:cs="Times New Roman"/>
        </w:rPr>
        <w:t>a</w:t>
      </w:r>
      <w:r w:rsidRPr="00F5430C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F5430C">
        <w:rPr>
          <w:rFonts w:ascii="Times New Roman" w:hAnsi="Times New Roman" w:cs="Times New Roman"/>
        </w:rPr>
        <w:t xml:space="preserve">następujący sposób: średnia cena </w:t>
      </w:r>
      <w:r>
        <w:rPr>
          <w:rFonts w:ascii="Times New Roman" w:hAnsi="Times New Roman" w:cs="Times New Roman"/>
        </w:rPr>
        <w:t xml:space="preserve">jednostkowa wyliczona </w:t>
      </w:r>
      <w:r w:rsidRPr="00F5430C">
        <w:rPr>
          <w:rFonts w:ascii="Times New Roman" w:hAnsi="Times New Roman" w:cs="Times New Roman"/>
        </w:rPr>
        <w:t xml:space="preserve">z co najmniej </w:t>
      </w:r>
      <w:r>
        <w:rPr>
          <w:rFonts w:ascii="Times New Roman" w:hAnsi="Times New Roman" w:cs="Times New Roman"/>
        </w:rPr>
        <w:t>3</w:t>
      </w:r>
      <w:r w:rsidRPr="00F5430C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rojektów</w:t>
      </w:r>
      <w:r w:rsidRPr="00F5430C">
        <w:rPr>
          <w:rFonts w:ascii="Times New Roman" w:hAnsi="Times New Roman" w:cs="Times New Roman"/>
        </w:rPr>
        <w:t xml:space="preserve"> zaokrąglona do pełnych złotych.</w:t>
      </w:r>
      <w:bookmarkEnd w:id="0"/>
    </w:p>
  </w:footnote>
  <w:footnote w:id="2">
    <w:p w14:paraId="72EA0D67" w14:textId="77777777" w:rsidR="00837E9F" w:rsidRPr="003917FC" w:rsidRDefault="00837E9F">
      <w:pPr>
        <w:pStyle w:val="Tekstprzypisudolnego"/>
        <w:rPr>
          <w:rFonts w:ascii="Times New Roman" w:hAnsi="Times New Roman" w:cs="Times New Roman"/>
        </w:rPr>
      </w:pPr>
      <w:r w:rsidRPr="003917FC">
        <w:rPr>
          <w:rStyle w:val="Odwoanieprzypisudolnego"/>
          <w:rFonts w:ascii="Times New Roman" w:hAnsi="Times New Roman" w:cs="Times New Roman"/>
        </w:rPr>
        <w:footnoteRef/>
      </w:r>
      <w:r w:rsidRPr="003917FC">
        <w:rPr>
          <w:rFonts w:ascii="Times New Roman" w:hAnsi="Times New Roman" w:cs="Times New Roman"/>
        </w:rPr>
        <w:t xml:space="preserve"> Ujęte w zestawieniu ceny są kwotami brutto.</w:t>
      </w:r>
    </w:p>
  </w:footnote>
  <w:footnote w:id="3">
    <w:p w14:paraId="1811257A" w14:textId="77777777" w:rsidR="00837E9F" w:rsidRPr="003917FC" w:rsidRDefault="00837E9F" w:rsidP="0055491A">
      <w:pPr>
        <w:pStyle w:val="Tekstprzypisudolnego"/>
        <w:rPr>
          <w:rFonts w:ascii="Times New Roman" w:hAnsi="Times New Roman" w:cs="Times New Roman"/>
        </w:rPr>
      </w:pPr>
      <w:r w:rsidRPr="003917FC">
        <w:rPr>
          <w:rStyle w:val="Odwoanieprzypisudolnego"/>
          <w:rFonts w:ascii="Times New Roman" w:hAnsi="Times New Roman" w:cs="Times New Roman"/>
        </w:rPr>
        <w:footnoteRef/>
      </w:r>
      <w:r w:rsidRPr="003917FC">
        <w:rPr>
          <w:rFonts w:ascii="Times New Roman" w:hAnsi="Times New Roman" w:cs="Times New Roman"/>
        </w:rPr>
        <w:t xml:space="preserve"> Przedstawione stawki dotyczą zakupu zewnętrznego usługi szkoleniowej, obejmującej organizację całości danej formy wsparcia, w tym kosztów pracy trenera, w pełni wyposażonej sali zajęciowej oraz materiałów szkoleniowych.</w:t>
      </w:r>
    </w:p>
    <w:p w14:paraId="64D772F0" w14:textId="77777777" w:rsidR="00837E9F" w:rsidRPr="003917FC" w:rsidRDefault="00837E9F" w:rsidP="0055491A">
      <w:pPr>
        <w:pStyle w:val="Tekstprzypisudolnego"/>
        <w:jc w:val="both"/>
        <w:rPr>
          <w:rFonts w:ascii="Times New Roman" w:hAnsi="Times New Roman" w:cs="Times New Roman"/>
        </w:rPr>
      </w:pPr>
      <w:r w:rsidRPr="003917FC">
        <w:rPr>
          <w:rFonts w:ascii="Times New Roman" w:hAnsi="Times New Roman" w:cs="Times New Roman"/>
        </w:rPr>
        <w:t xml:space="preserve">W uzasadnionych przypadkach dopuszcza się zwiększenie liczby godzin danego szkolenia przy zachowaniu stawki za osobę określonej w </w:t>
      </w:r>
      <w:r w:rsidRPr="003917FC">
        <w:rPr>
          <w:rFonts w:ascii="Times New Roman" w:hAnsi="Times New Roman" w:cs="Times New Roman"/>
          <w:i/>
        </w:rPr>
        <w:t>Zestawieniu</w:t>
      </w:r>
      <w:r w:rsidRPr="003917FC">
        <w:rPr>
          <w:rFonts w:ascii="Times New Roman" w:hAnsi="Times New Roman" w:cs="Times New Roman"/>
        </w:rPr>
        <w:t>.</w:t>
      </w:r>
    </w:p>
  </w:footnote>
  <w:footnote w:id="4">
    <w:p w14:paraId="3861552D" w14:textId="77777777" w:rsidR="00837E9F" w:rsidRPr="003917FC" w:rsidRDefault="00837E9F" w:rsidP="00F43639">
      <w:pPr>
        <w:pStyle w:val="Tekstprzypisudolnego"/>
        <w:rPr>
          <w:rFonts w:ascii="Times New Roman" w:hAnsi="Times New Roman" w:cs="Times New Roman"/>
        </w:rPr>
      </w:pPr>
      <w:r w:rsidRPr="003917FC">
        <w:rPr>
          <w:rStyle w:val="Odwoanieprzypisudolnego"/>
          <w:rFonts w:ascii="Times New Roman" w:hAnsi="Times New Roman" w:cs="Times New Roman"/>
        </w:rPr>
        <w:footnoteRef/>
      </w:r>
      <w:r w:rsidRPr="003917FC">
        <w:rPr>
          <w:rFonts w:ascii="Times New Roman" w:hAnsi="Times New Roman" w:cs="Times New Roman"/>
        </w:rPr>
        <w:t xml:space="preserve"> Kwota stypendium jest kwotą brutto nieuwzględniającą składek na ubezpieczenie społeczne płaconych przez płatnika tj. beneficjenta.</w:t>
      </w:r>
    </w:p>
  </w:footnote>
  <w:footnote w:id="5">
    <w:p w14:paraId="090D8015" w14:textId="77777777" w:rsidR="00837E9F" w:rsidRPr="003917FC" w:rsidRDefault="00837E9F" w:rsidP="00F43639">
      <w:pPr>
        <w:pStyle w:val="Tekstprzypisudolnego"/>
        <w:jc w:val="both"/>
        <w:rPr>
          <w:rFonts w:ascii="Times New Roman" w:hAnsi="Times New Roman" w:cs="Times New Roman"/>
        </w:rPr>
      </w:pPr>
      <w:r w:rsidRPr="003917FC">
        <w:rPr>
          <w:rStyle w:val="Odwoanieprzypisudolnego"/>
          <w:rFonts w:ascii="Times New Roman" w:hAnsi="Times New Roman" w:cs="Times New Roman"/>
        </w:rPr>
        <w:footnoteRef/>
      </w:r>
      <w:r w:rsidRPr="003917FC">
        <w:rPr>
          <w:rFonts w:ascii="Times New Roman" w:hAnsi="Times New Roman" w:cs="Times New Roman"/>
        </w:rPr>
        <w:t xml:space="preserve"> Z uwzględnieniem waloryzacji, o której mowa w art. 72 ust. 6 ustawy o promocji zatrudnienia i instytucjach rynku pracy.</w:t>
      </w:r>
    </w:p>
  </w:footnote>
  <w:footnote w:id="6">
    <w:p w14:paraId="65F76C36" w14:textId="7A2E75A5" w:rsidR="00837E9F" w:rsidRPr="003C74E1" w:rsidRDefault="00837E9F">
      <w:pPr>
        <w:pStyle w:val="Tekstprzypisudolnego"/>
        <w:rPr>
          <w:rFonts w:ascii="Times New Roman" w:hAnsi="Times New Roman" w:cs="Times New Roman"/>
        </w:rPr>
      </w:pPr>
      <w:r w:rsidRPr="00832146">
        <w:rPr>
          <w:rStyle w:val="Odwoanieprzypisudolnego"/>
          <w:rFonts w:ascii="Times New Roman" w:hAnsi="Times New Roman" w:cs="Times New Roman"/>
        </w:rPr>
        <w:footnoteRef/>
      </w:r>
      <w:r w:rsidRPr="00832146">
        <w:rPr>
          <w:rFonts w:ascii="Times New Roman" w:hAnsi="Times New Roman" w:cs="Times New Roman"/>
        </w:rPr>
        <w:t xml:space="preserve"> </w:t>
      </w:r>
      <w:bookmarkStart w:id="1" w:name="_Hlk527096791"/>
      <w:r w:rsidRPr="003C74E1">
        <w:rPr>
          <w:rFonts w:ascii="Times New Roman" w:hAnsi="Times New Roman" w:cs="Times New Roman"/>
        </w:rPr>
        <w:t xml:space="preserve">W kwestiach nieuregulowanych niniejszym dokumentem mają zastosowanie przepisy </w:t>
      </w:r>
      <w:r w:rsidR="00C16F38">
        <w:rPr>
          <w:rFonts w:ascii="Times New Roman" w:hAnsi="Times New Roman" w:cs="Times New Roman"/>
        </w:rPr>
        <w:t>u</w:t>
      </w:r>
      <w:r w:rsidRPr="003C74E1">
        <w:rPr>
          <w:rFonts w:ascii="Times New Roman" w:hAnsi="Times New Roman" w:cs="Times New Roman"/>
        </w:rPr>
        <w:t>stawy o promocji zatrudnienia i instytucjach rynku pracy oraz odpowiednie rozporządzenia wykonawcze.</w:t>
      </w:r>
      <w:bookmarkEnd w:id="1"/>
    </w:p>
  </w:footnote>
  <w:footnote w:id="7">
    <w:p w14:paraId="5FFF3180" w14:textId="77777777" w:rsidR="00837E9F" w:rsidRPr="003C74E1" w:rsidRDefault="00837E9F">
      <w:pPr>
        <w:pStyle w:val="Tekstprzypisudolnego"/>
        <w:rPr>
          <w:rFonts w:ascii="Times New Roman" w:hAnsi="Times New Roman" w:cs="Times New Roman"/>
        </w:rPr>
      </w:pPr>
      <w:r w:rsidRPr="003C74E1">
        <w:rPr>
          <w:rStyle w:val="Odwoanieprzypisudolnego"/>
          <w:rFonts w:ascii="Times New Roman" w:hAnsi="Times New Roman" w:cs="Times New Roman"/>
        </w:rPr>
        <w:footnoteRef/>
      </w:r>
      <w:r w:rsidRPr="003C74E1">
        <w:rPr>
          <w:rFonts w:ascii="Times New Roman" w:hAnsi="Times New Roman" w:cs="Times New Roman"/>
        </w:rPr>
        <w:t xml:space="preserve"> Polska Rama Jakości Praktyk i Staży dostępna jest na stronie: www.stazeipraktyki.pl/program</w:t>
      </w:r>
    </w:p>
  </w:footnote>
  <w:footnote w:id="8">
    <w:p w14:paraId="5C1AEC31" w14:textId="77777777" w:rsidR="00837E9F" w:rsidRPr="003C74E1" w:rsidRDefault="00837E9F" w:rsidP="00B03030">
      <w:pPr>
        <w:pStyle w:val="Tekstprzypisudolnego"/>
        <w:rPr>
          <w:rFonts w:ascii="Times New Roman" w:hAnsi="Times New Roman" w:cs="Times New Roman"/>
        </w:rPr>
      </w:pPr>
      <w:r w:rsidRPr="003C74E1">
        <w:rPr>
          <w:rStyle w:val="Odwoanieprzypisudolnego"/>
          <w:rFonts w:ascii="Times New Roman" w:hAnsi="Times New Roman" w:cs="Times New Roman"/>
        </w:rPr>
        <w:footnoteRef/>
      </w:r>
      <w:r w:rsidRPr="003C74E1">
        <w:rPr>
          <w:rFonts w:ascii="Times New Roman" w:hAnsi="Times New Roman" w:cs="Times New Roman"/>
        </w:rPr>
        <w:t xml:space="preserve"> Z uwzględnieniem waloryzacji, o której mowa w art. 72 ust. 6 ustawy o promocji zatrudnienia i instytucjach rynku pracy.</w:t>
      </w:r>
    </w:p>
  </w:footnote>
  <w:footnote w:id="9">
    <w:p w14:paraId="0FE3F4D6" w14:textId="77777777" w:rsidR="00837E9F" w:rsidRPr="003C74E1" w:rsidRDefault="00837E9F" w:rsidP="00B03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3C74E1">
        <w:rPr>
          <w:rFonts w:ascii="Times New Roman" w:hAnsi="Times New Roman" w:cs="Times New Roman"/>
          <w:sz w:val="20"/>
          <w:szCs w:val="20"/>
        </w:rPr>
        <w:t xml:space="preserve"> W przypadku osób z niepełnosprawnością zaliczonych do znacznego lub umiarkowanego stopnia niepełnosprawności</w:t>
      </w:r>
    </w:p>
    <w:p w14:paraId="373471D6" w14:textId="77777777" w:rsidR="00837E9F" w:rsidRPr="003C74E1" w:rsidRDefault="00837E9F" w:rsidP="00B03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Fonts w:ascii="Times New Roman" w:hAnsi="Times New Roman" w:cs="Times New Roman"/>
          <w:sz w:val="20"/>
          <w:szCs w:val="20"/>
        </w:rPr>
        <w:t>miesięczne stypendium przysługuje pod warunkiem, że miesięczna liczba godzin stażu wynosi nie mniej niż 140 godzin</w:t>
      </w:r>
    </w:p>
    <w:p w14:paraId="71FFEC24" w14:textId="77777777" w:rsidR="00837E9F" w:rsidRPr="003C74E1" w:rsidRDefault="00837E9F" w:rsidP="00B03030">
      <w:pPr>
        <w:pStyle w:val="Tekstprzypisudolnego"/>
        <w:rPr>
          <w:rFonts w:ascii="Times New Roman" w:hAnsi="Times New Roman" w:cs="Times New Roman"/>
        </w:rPr>
      </w:pPr>
      <w:r w:rsidRPr="003C74E1">
        <w:rPr>
          <w:rFonts w:ascii="Times New Roman" w:hAnsi="Times New Roman" w:cs="Times New Roman"/>
        </w:rPr>
        <w:t>miesięcznie.</w:t>
      </w:r>
    </w:p>
  </w:footnote>
  <w:footnote w:id="10">
    <w:p w14:paraId="02131346" w14:textId="77777777" w:rsidR="00837E9F" w:rsidRPr="003C74E1" w:rsidRDefault="00837E9F" w:rsidP="003C7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3C74E1">
        <w:rPr>
          <w:rFonts w:ascii="Times New Roman" w:hAnsi="Times New Roman" w:cs="Times New Roman"/>
          <w:sz w:val="20"/>
          <w:szCs w:val="20"/>
        </w:rPr>
        <w:t xml:space="preserve"> Kwota stypendium stażowego jest kwotą brutto nieuwzględniającą składek na ubezpieczenia społeczne płaconych w całości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74E1">
        <w:rPr>
          <w:rFonts w:ascii="Times New Roman" w:hAnsi="Times New Roman" w:cs="Times New Roman"/>
          <w:sz w:val="20"/>
          <w:szCs w:val="20"/>
        </w:rPr>
        <w:t>przez płatnika, tj. podmiot kierujący na staż.</w:t>
      </w:r>
    </w:p>
  </w:footnote>
  <w:footnote w:id="11">
    <w:p w14:paraId="30D71103" w14:textId="77777777" w:rsidR="00837E9F" w:rsidRPr="003C74E1" w:rsidRDefault="00837E9F" w:rsidP="00B03030">
      <w:pPr>
        <w:pStyle w:val="Tekstprzypisudolnego"/>
        <w:rPr>
          <w:rFonts w:ascii="Times New Roman" w:hAnsi="Times New Roman" w:cs="Times New Roman"/>
        </w:rPr>
      </w:pPr>
      <w:r w:rsidRPr="003C74E1">
        <w:rPr>
          <w:rStyle w:val="Odwoanieprzypisudolnego"/>
          <w:rFonts w:ascii="Times New Roman" w:hAnsi="Times New Roman" w:cs="Times New Roman"/>
        </w:rPr>
        <w:footnoteRef/>
      </w:r>
      <w:r w:rsidRPr="003C74E1">
        <w:rPr>
          <w:rFonts w:ascii="Times New Roman" w:hAnsi="Times New Roman" w:cs="Times New Roman"/>
        </w:rPr>
        <w:t xml:space="preserve"> Taka forma refundacji nie przysługuje osobom prowadzącym jednoosobową działalność gospodarczą.</w:t>
      </w:r>
    </w:p>
  </w:footnote>
  <w:footnote w:id="12">
    <w:p w14:paraId="45B47CDA" w14:textId="77777777" w:rsidR="00837E9F" w:rsidRPr="003C74E1" w:rsidRDefault="00837E9F" w:rsidP="00B03030">
      <w:pPr>
        <w:pStyle w:val="Tekstprzypisudolnego"/>
        <w:rPr>
          <w:rFonts w:ascii="Times New Roman" w:hAnsi="Times New Roman" w:cs="Times New Roman"/>
        </w:rPr>
      </w:pPr>
      <w:r w:rsidRPr="003C74E1">
        <w:rPr>
          <w:rStyle w:val="Odwoanieprzypisudolnego"/>
          <w:rFonts w:ascii="Times New Roman" w:hAnsi="Times New Roman" w:cs="Times New Roman"/>
        </w:rPr>
        <w:footnoteRef/>
      </w:r>
      <w:r w:rsidRPr="003C74E1">
        <w:rPr>
          <w:rFonts w:ascii="Times New Roman" w:hAnsi="Times New Roman" w:cs="Times New Roman"/>
        </w:rPr>
        <w:t xml:space="preserve"> Kwoty wynagrodzenia opiekuna stażysty, o których mowa w tym rozdziale, nie uwzględniają kosztów po stronie pracodawcy.</w:t>
      </w:r>
    </w:p>
  </w:footnote>
  <w:footnote w:id="13">
    <w:p w14:paraId="3826A318" w14:textId="77777777" w:rsidR="00837E9F" w:rsidRPr="003C74E1" w:rsidRDefault="00837E9F" w:rsidP="00094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3C74E1">
        <w:rPr>
          <w:rFonts w:ascii="Times New Roman" w:hAnsi="Times New Roman" w:cs="Times New Roman"/>
          <w:sz w:val="20"/>
          <w:szCs w:val="20"/>
        </w:rPr>
        <w:t xml:space="preserve"> W przypadku osób z niepełnosprawnością zaliczonych do znacznego lub umiarkowanego stopnia niepełnosprawności</w:t>
      </w:r>
    </w:p>
    <w:p w14:paraId="3D4B98C6" w14:textId="77777777" w:rsidR="00837E9F" w:rsidRPr="003C74E1" w:rsidRDefault="00837E9F" w:rsidP="00094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Fonts w:ascii="Times New Roman" w:hAnsi="Times New Roman" w:cs="Times New Roman"/>
          <w:sz w:val="20"/>
          <w:szCs w:val="20"/>
        </w:rPr>
        <w:t>miesięczne stypendium przysługuje pod warunkiem, że miesięczna liczba godzin stażu wynosi nie mniej niż 140 godzin</w:t>
      </w:r>
    </w:p>
    <w:p w14:paraId="1830C198" w14:textId="77777777" w:rsidR="00837E9F" w:rsidRPr="003C74E1" w:rsidRDefault="00837E9F" w:rsidP="000941F4">
      <w:pPr>
        <w:pStyle w:val="Tekstprzypisudolnego"/>
        <w:rPr>
          <w:rFonts w:ascii="Times New Roman" w:hAnsi="Times New Roman" w:cs="Times New Roman"/>
        </w:rPr>
      </w:pPr>
      <w:r w:rsidRPr="003C74E1">
        <w:rPr>
          <w:rFonts w:ascii="Times New Roman" w:hAnsi="Times New Roman" w:cs="Times New Roman"/>
        </w:rPr>
        <w:t>miesięcznie.</w:t>
      </w:r>
    </w:p>
  </w:footnote>
  <w:footnote w:id="14">
    <w:p w14:paraId="217F99A5" w14:textId="77777777" w:rsidR="00837E9F" w:rsidRPr="003C74E1" w:rsidRDefault="00837E9F" w:rsidP="003C7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74E1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3C74E1">
        <w:rPr>
          <w:rFonts w:ascii="Times New Roman" w:hAnsi="Times New Roman" w:cs="Times New Roman"/>
          <w:sz w:val="20"/>
          <w:szCs w:val="20"/>
        </w:rPr>
        <w:t xml:space="preserve"> Kwota stypendium stażowego jest kwotą brutto nieuwzględniającą składek na ubezpieczenia społeczne płaconych w całości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74E1">
        <w:rPr>
          <w:rFonts w:ascii="Times New Roman" w:hAnsi="Times New Roman" w:cs="Times New Roman"/>
          <w:sz w:val="20"/>
          <w:szCs w:val="20"/>
        </w:rPr>
        <w:t>przez płatnika, tj. podmiot kierujący na staż.</w:t>
      </w:r>
    </w:p>
  </w:footnote>
  <w:footnote w:id="15">
    <w:p w14:paraId="373615F9" w14:textId="07287E5C" w:rsidR="00837E9F" w:rsidRDefault="00837E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74E1">
        <w:rPr>
          <w:rFonts w:ascii="Times New Roman" w:hAnsi="Times New Roman" w:cs="Times New Roman"/>
        </w:rPr>
        <w:t>W kwestiach nieuregulowanych niniejszym dokumentem mają zastosowanie przepisy stawy o promocji zatrudnienia i instytucjach rynku pracy oraz odpowiednie rozporządzenia wykonawcze.</w:t>
      </w:r>
    </w:p>
  </w:footnote>
  <w:footnote w:id="16">
    <w:p w14:paraId="30F5D2CA" w14:textId="77777777" w:rsidR="00837E9F" w:rsidRPr="00C03C59" w:rsidRDefault="00837E9F" w:rsidP="002F72F9">
      <w:pPr>
        <w:pStyle w:val="Tekstprzypisudolnego"/>
        <w:rPr>
          <w:rFonts w:ascii="Times New Roman" w:hAnsi="Times New Roman" w:cs="Times New Roman"/>
        </w:rPr>
      </w:pPr>
      <w:r w:rsidRPr="00C03C59">
        <w:rPr>
          <w:rStyle w:val="Odwoanieprzypisudolnego"/>
          <w:rFonts w:ascii="Times New Roman" w:hAnsi="Times New Roman" w:cs="Times New Roman"/>
        </w:rPr>
        <w:footnoteRef/>
      </w:r>
      <w:r w:rsidRPr="00C03C59">
        <w:rPr>
          <w:rFonts w:ascii="Times New Roman" w:hAnsi="Times New Roman" w:cs="Times New Roman"/>
        </w:rPr>
        <w:t xml:space="preserve"> W ramach projektu nie mogą być zatem refundowane koszty związane z organizacją robót publicznych.</w:t>
      </w:r>
    </w:p>
  </w:footnote>
  <w:footnote w:id="17">
    <w:p w14:paraId="39EFCC03" w14:textId="345A949B" w:rsidR="00DB1900" w:rsidRPr="007C5AE2" w:rsidRDefault="00DB1900" w:rsidP="00DB1900">
      <w:pPr>
        <w:pStyle w:val="Tekstprzypisudolnego"/>
        <w:jc w:val="both"/>
        <w:rPr>
          <w:rFonts w:ascii="Times New Roman" w:hAnsi="Times New Roman" w:cs="Times New Roman"/>
        </w:rPr>
      </w:pPr>
      <w:r w:rsidRPr="007C5AE2">
        <w:rPr>
          <w:rStyle w:val="Odwoanieprzypisudolnego"/>
          <w:rFonts w:ascii="Times New Roman" w:hAnsi="Times New Roman" w:cs="Times New Roman"/>
        </w:rPr>
        <w:footnoteRef/>
      </w:r>
      <w:r w:rsidRPr="007C5AE2">
        <w:rPr>
          <w:rFonts w:ascii="Times New Roman" w:hAnsi="Times New Roman" w:cs="Times New Roman"/>
        </w:rPr>
        <w:t xml:space="preserve"> Zgodnie z §24 Rozporządzenia Ministra Infrastruktur i Rozwoju z dnia 2 lipca 2015 r. w sprawie udzielania pomocy de </w:t>
      </w:r>
      <w:proofErr w:type="spellStart"/>
      <w:r w:rsidRPr="007C5AE2">
        <w:rPr>
          <w:rFonts w:ascii="Times New Roman" w:hAnsi="Times New Roman" w:cs="Times New Roman"/>
        </w:rPr>
        <w:t>minimis</w:t>
      </w:r>
      <w:proofErr w:type="spellEnd"/>
      <w:r w:rsidRPr="007C5AE2">
        <w:rPr>
          <w:rFonts w:ascii="Times New Roman" w:hAnsi="Times New Roman" w:cs="Times New Roman"/>
        </w:rPr>
        <w:t xml:space="preserve"> oraz pomocy publicznej w ramach programów operacyjnych finansowanych z Europejskiego Funduszu Społecznego na lata 2014–2020</w:t>
      </w:r>
    </w:p>
  </w:footnote>
  <w:footnote w:id="18">
    <w:p w14:paraId="61A46759" w14:textId="77777777" w:rsidR="00837E9F" w:rsidRPr="000941F4" w:rsidRDefault="00837E9F" w:rsidP="00964D03">
      <w:pPr>
        <w:pStyle w:val="Tekstprzypisudolnego"/>
        <w:jc w:val="both"/>
        <w:rPr>
          <w:rFonts w:ascii="Times New Roman" w:hAnsi="Times New Roman" w:cs="Times New Roman"/>
        </w:rPr>
      </w:pPr>
      <w:r w:rsidRPr="000941F4">
        <w:rPr>
          <w:rStyle w:val="Odwoanieprzypisudolnego"/>
          <w:rFonts w:ascii="Times New Roman" w:hAnsi="Times New Roman" w:cs="Times New Roman"/>
        </w:rPr>
        <w:footnoteRef/>
      </w:r>
      <w:r w:rsidRPr="000941F4">
        <w:rPr>
          <w:rFonts w:ascii="Times New Roman" w:hAnsi="Times New Roman" w:cs="Times New Roman"/>
        </w:rPr>
        <w:t xml:space="preserve"> </w:t>
      </w:r>
      <w:bookmarkStart w:id="3" w:name="_Hlk527117882"/>
      <w:r w:rsidRPr="000941F4">
        <w:rPr>
          <w:rFonts w:ascii="Times New Roman" w:hAnsi="Times New Roman" w:cs="Times New Roman"/>
        </w:rPr>
        <w:t>W przypadku, gdy podmiot realizujący projekt wnosi sale jako wkład własny niepieniężny, wartość wkładu wycenia się jako koszt amortyzacji lub wynajmu (stawkę można określić, np. cennik danej instytucji).</w:t>
      </w:r>
      <w:bookmarkEnd w:id="3"/>
    </w:p>
  </w:footnote>
  <w:footnote w:id="19">
    <w:p w14:paraId="7B1DA49C" w14:textId="0358350B" w:rsidR="00837E9F" w:rsidRDefault="00837E9F" w:rsidP="0072105A">
      <w:pPr>
        <w:pStyle w:val="Tekstprzypisudolnego"/>
      </w:pPr>
      <w:r w:rsidRPr="000941F4">
        <w:rPr>
          <w:rStyle w:val="Odwoanieprzypisudolnego"/>
          <w:rFonts w:ascii="Times New Roman" w:hAnsi="Times New Roman" w:cs="Times New Roman"/>
        </w:rPr>
        <w:footnoteRef/>
      </w:r>
      <w:r w:rsidRPr="000941F4">
        <w:rPr>
          <w:rFonts w:ascii="Times New Roman" w:hAnsi="Times New Roman" w:cs="Times New Roman"/>
        </w:rPr>
        <w:t xml:space="preserve"> </w:t>
      </w:r>
      <w:r w:rsidR="00A74842" w:rsidRPr="000941F4">
        <w:rPr>
          <w:rFonts w:ascii="Times New Roman" w:hAnsi="Times New Roman" w:cs="Times New Roman"/>
        </w:rPr>
        <w:t>W przypadku, gdy podmiot realizujący projekt wnosi sale jako wkład własny niepieniężny, wartość wkładu wycenia się jako koszt amortyzacji lub wynajmu (stawkę można określić, np. cennik danej instytucji).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910A" w14:textId="77777777" w:rsidR="00837E9F" w:rsidRDefault="00837E9F" w:rsidP="00653575">
    <w:pPr>
      <w:pStyle w:val="Nagwek"/>
      <w:jc w:val="center"/>
    </w:pPr>
    <w:r>
      <w:rPr>
        <w:noProof/>
      </w:rPr>
      <w:drawing>
        <wp:inline distT="0" distB="0" distL="0" distR="0" wp14:anchorId="461ABAB5" wp14:editId="0A799064">
          <wp:extent cx="5972810" cy="520065"/>
          <wp:effectExtent l="0" t="0" r="8890" b="0"/>
          <wp:docPr id="1" name="Obraz 1" descr="C:\Users\pawluszewicz_dorota\Desktop\zmiany wizualizacji\Rpo\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pawluszewicz_dorota\Desktop\zmiany wizualizacji\Rpo\Zestaw_logotypow_monochrom_GRAY_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CE62E" w14:textId="77777777" w:rsidR="00837E9F" w:rsidRDefault="00837E9F" w:rsidP="00653575">
    <w:pPr>
      <w:pStyle w:val="Nagwek"/>
      <w:jc w:val="center"/>
    </w:pPr>
  </w:p>
  <w:p w14:paraId="7D27395D" w14:textId="77777777" w:rsidR="00837E9F" w:rsidRPr="00653575" w:rsidRDefault="00837E9F" w:rsidP="006535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390"/>
    <w:multiLevelType w:val="hybridMultilevel"/>
    <w:tmpl w:val="3E26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645"/>
    <w:multiLevelType w:val="hybridMultilevel"/>
    <w:tmpl w:val="AB30E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73A"/>
    <w:multiLevelType w:val="hybridMultilevel"/>
    <w:tmpl w:val="5FC0D42A"/>
    <w:lvl w:ilvl="0" w:tplc="04150019">
      <w:start w:val="1"/>
      <w:numFmt w:val="lowerLetter"/>
      <w:lvlText w:val="%1.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11BB7050"/>
    <w:multiLevelType w:val="hybridMultilevel"/>
    <w:tmpl w:val="B29EE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6AA2"/>
    <w:multiLevelType w:val="hybridMultilevel"/>
    <w:tmpl w:val="1ACEB4EA"/>
    <w:lvl w:ilvl="0" w:tplc="04150019">
      <w:start w:val="1"/>
      <w:numFmt w:val="lowerLetter"/>
      <w:lvlText w:val="%1.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" w15:restartNumberingAfterBreak="0">
    <w:nsid w:val="180E0CBE"/>
    <w:multiLevelType w:val="hybridMultilevel"/>
    <w:tmpl w:val="16309694"/>
    <w:lvl w:ilvl="0" w:tplc="2F9283AE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196D2B3B"/>
    <w:multiLevelType w:val="hybridMultilevel"/>
    <w:tmpl w:val="4CB40E78"/>
    <w:lvl w:ilvl="0" w:tplc="2F9283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D749DA"/>
    <w:multiLevelType w:val="hybridMultilevel"/>
    <w:tmpl w:val="2F94B72E"/>
    <w:lvl w:ilvl="0" w:tplc="2F928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5D18F4"/>
    <w:multiLevelType w:val="hybridMultilevel"/>
    <w:tmpl w:val="22F8F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62EF"/>
    <w:multiLevelType w:val="hybridMultilevel"/>
    <w:tmpl w:val="620A9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5FC1"/>
    <w:multiLevelType w:val="hybridMultilevel"/>
    <w:tmpl w:val="CA4A2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5E18"/>
    <w:multiLevelType w:val="hybridMultilevel"/>
    <w:tmpl w:val="6734C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C3A"/>
    <w:multiLevelType w:val="hybridMultilevel"/>
    <w:tmpl w:val="4448E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91393"/>
    <w:multiLevelType w:val="hybridMultilevel"/>
    <w:tmpl w:val="584A6404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96E5C"/>
    <w:multiLevelType w:val="hybridMultilevel"/>
    <w:tmpl w:val="094E495E"/>
    <w:lvl w:ilvl="0" w:tplc="D1C4F22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715E"/>
    <w:multiLevelType w:val="hybridMultilevel"/>
    <w:tmpl w:val="06B800E6"/>
    <w:lvl w:ilvl="0" w:tplc="D8FCCD90">
      <w:start w:val="1"/>
      <w:numFmt w:val="lowerLetter"/>
      <w:lvlText w:val="%1.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21D"/>
    <w:multiLevelType w:val="hybridMultilevel"/>
    <w:tmpl w:val="46603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B0E"/>
    <w:multiLevelType w:val="hybridMultilevel"/>
    <w:tmpl w:val="140C621C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0F">
      <w:start w:val="1"/>
      <w:numFmt w:val="decimal"/>
      <w:lvlText w:val="%2."/>
      <w:lvlJc w:val="left"/>
      <w:pPr>
        <w:ind w:left="1621" w:hanging="360"/>
      </w:pPr>
    </w:lvl>
    <w:lvl w:ilvl="2" w:tplc="42B0B904">
      <w:start w:val="1"/>
      <w:numFmt w:val="lowerLetter"/>
      <w:lvlText w:val="%3)"/>
      <w:lvlJc w:val="left"/>
      <w:pPr>
        <w:ind w:left="252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8BF1A4C"/>
    <w:multiLevelType w:val="hybridMultilevel"/>
    <w:tmpl w:val="16A41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22B0"/>
    <w:multiLevelType w:val="hybridMultilevel"/>
    <w:tmpl w:val="F8F6B290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85E3C"/>
    <w:multiLevelType w:val="hybridMultilevel"/>
    <w:tmpl w:val="80524CEA"/>
    <w:lvl w:ilvl="0" w:tplc="04150017">
      <w:start w:val="1"/>
      <w:numFmt w:val="lowerLetter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7">
      <w:start w:val="1"/>
      <w:numFmt w:val="lowerLetter"/>
      <w:lvlText w:val="%3)"/>
      <w:lvlJc w:val="lef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5CEF7420"/>
    <w:multiLevelType w:val="hybridMultilevel"/>
    <w:tmpl w:val="D6A049EE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7">
      <w:start w:val="1"/>
      <w:numFmt w:val="lowerLetter"/>
      <w:lvlText w:val="%3)"/>
      <w:lvlJc w:val="lef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65AF4A67"/>
    <w:multiLevelType w:val="hybridMultilevel"/>
    <w:tmpl w:val="348061CE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3" w15:restartNumberingAfterBreak="0">
    <w:nsid w:val="762D7BA0"/>
    <w:multiLevelType w:val="hybridMultilevel"/>
    <w:tmpl w:val="19FE8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42B8F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363A4"/>
    <w:multiLevelType w:val="hybridMultilevel"/>
    <w:tmpl w:val="2C44752C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0F">
      <w:start w:val="1"/>
      <w:numFmt w:val="decimal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5" w15:restartNumberingAfterBreak="0">
    <w:nsid w:val="7C326CC8"/>
    <w:multiLevelType w:val="hybridMultilevel"/>
    <w:tmpl w:val="878EB41E"/>
    <w:lvl w:ilvl="0" w:tplc="BAF4D51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8526ABBE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F1A5C8B"/>
    <w:multiLevelType w:val="hybridMultilevel"/>
    <w:tmpl w:val="1AF0C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25"/>
  </w:num>
  <w:num w:numId="5">
    <w:abstractNumId w:val="7"/>
  </w:num>
  <w:num w:numId="6">
    <w:abstractNumId w:val="6"/>
  </w:num>
  <w:num w:numId="7">
    <w:abstractNumId w:val="26"/>
  </w:num>
  <w:num w:numId="8">
    <w:abstractNumId w:val="1"/>
  </w:num>
  <w:num w:numId="9">
    <w:abstractNumId w:val="21"/>
  </w:num>
  <w:num w:numId="10">
    <w:abstractNumId w:val="11"/>
  </w:num>
  <w:num w:numId="11">
    <w:abstractNumId w:val="5"/>
  </w:num>
  <w:num w:numId="12">
    <w:abstractNumId w:val="17"/>
  </w:num>
  <w:num w:numId="13">
    <w:abstractNumId w:val="24"/>
  </w:num>
  <w:num w:numId="14">
    <w:abstractNumId w:val="14"/>
  </w:num>
  <w:num w:numId="15">
    <w:abstractNumId w:val="20"/>
  </w:num>
  <w:num w:numId="16">
    <w:abstractNumId w:val="8"/>
  </w:num>
  <w:num w:numId="17">
    <w:abstractNumId w:val="0"/>
  </w:num>
  <w:num w:numId="18">
    <w:abstractNumId w:val="23"/>
  </w:num>
  <w:num w:numId="19">
    <w:abstractNumId w:val="16"/>
  </w:num>
  <w:num w:numId="20">
    <w:abstractNumId w:val="10"/>
  </w:num>
  <w:num w:numId="21">
    <w:abstractNumId w:val="4"/>
  </w:num>
  <w:num w:numId="22">
    <w:abstractNumId w:val="2"/>
  </w:num>
  <w:num w:numId="23">
    <w:abstractNumId w:val="12"/>
  </w:num>
  <w:num w:numId="24">
    <w:abstractNumId w:val="22"/>
  </w:num>
  <w:num w:numId="25">
    <w:abstractNumId w:val="18"/>
  </w:num>
  <w:num w:numId="26">
    <w:abstractNumId w:val="15"/>
  </w:num>
  <w:num w:numId="2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D"/>
    <w:rsid w:val="00001270"/>
    <w:rsid w:val="00003D43"/>
    <w:rsid w:val="0000576E"/>
    <w:rsid w:val="00014CF2"/>
    <w:rsid w:val="00024BF9"/>
    <w:rsid w:val="00025149"/>
    <w:rsid w:val="00025C1E"/>
    <w:rsid w:val="00026866"/>
    <w:rsid w:val="00037F65"/>
    <w:rsid w:val="00042708"/>
    <w:rsid w:val="00047AE6"/>
    <w:rsid w:val="00052CEC"/>
    <w:rsid w:val="00060069"/>
    <w:rsid w:val="000630FB"/>
    <w:rsid w:val="00065B7E"/>
    <w:rsid w:val="00070CDF"/>
    <w:rsid w:val="0008357C"/>
    <w:rsid w:val="000923ED"/>
    <w:rsid w:val="00092823"/>
    <w:rsid w:val="000941F4"/>
    <w:rsid w:val="00097BE1"/>
    <w:rsid w:val="000A3015"/>
    <w:rsid w:val="000A34D0"/>
    <w:rsid w:val="000A531E"/>
    <w:rsid w:val="000B23C2"/>
    <w:rsid w:val="000B521F"/>
    <w:rsid w:val="000B7651"/>
    <w:rsid w:val="000C1378"/>
    <w:rsid w:val="000D658E"/>
    <w:rsid w:val="000D77AA"/>
    <w:rsid w:val="000E17CE"/>
    <w:rsid w:val="000E2DFF"/>
    <w:rsid w:val="000E4C4B"/>
    <w:rsid w:val="000F422F"/>
    <w:rsid w:val="001001AF"/>
    <w:rsid w:val="0010560F"/>
    <w:rsid w:val="0010567C"/>
    <w:rsid w:val="00112297"/>
    <w:rsid w:val="001217A4"/>
    <w:rsid w:val="00121EEE"/>
    <w:rsid w:val="00133351"/>
    <w:rsid w:val="00141EDE"/>
    <w:rsid w:val="0014530D"/>
    <w:rsid w:val="0015067D"/>
    <w:rsid w:val="001618F1"/>
    <w:rsid w:val="00164C08"/>
    <w:rsid w:val="0016505D"/>
    <w:rsid w:val="00170752"/>
    <w:rsid w:val="001733AC"/>
    <w:rsid w:val="001966A7"/>
    <w:rsid w:val="001B4324"/>
    <w:rsid w:val="001C00D7"/>
    <w:rsid w:val="001D6AA9"/>
    <w:rsid w:val="001D7A81"/>
    <w:rsid w:val="001D7B7B"/>
    <w:rsid w:val="001E3D30"/>
    <w:rsid w:val="001E5658"/>
    <w:rsid w:val="001E620C"/>
    <w:rsid w:val="001F6B03"/>
    <w:rsid w:val="002003ED"/>
    <w:rsid w:val="002051CE"/>
    <w:rsid w:val="00205DB1"/>
    <w:rsid w:val="002176E6"/>
    <w:rsid w:val="00222DFA"/>
    <w:rsid w:val="00222EE7"/>
    <w:rsid w:val="0022515F"/>
    <w:rsid w:val="00225A16"/>
    <w:rsid w:val="00227D3B"/>
    <w:rsid w:val="0023030A"/>
    <w:rsid w:val="00234936"/>
    <w:rsid w:val="002533E8"/>
    <w:rsid w:val="00260BCC"/>
    <w:rsid w:val="00267C40"/>
    <w:rsid w:val="00276DB7"/>
    <w:rsid w:val="0028038A"/>
    <w:rsid w:val="002829D3"/>
    <w:rsid w:val="00282DB7"/>
    <w:rsid w:val="002900EB"/>
    <w:rsid w:val="00290BD2"/>
    <w:rsid w:val="00295517"/>
    <w:rsid w:val="00295E21"/>
    <w:rsid w:val="002A1BCF"/>
    <w:rsid w:val="002A4794"/>
    <w:rsid w:val="002A5089"/>
    <w:rsid w:val="002A75C0"/>
    <w:rsid w:val="002D3909"/>
    <w:rsid w:val="002E4836"/>
    <w:rsid w:val="002E6A0A"/>
    <w:rsid w:val="002F72F9"/>
    <w:rsid w:val="00302AC7"/>
    <w:rsid w:val="0030520B"/>
    <w:rsid w:val="0030581C"/>
    <w:rsid w:val="00306166"/>
    <w:rsid w:val="00311FF7"/>
    <w:rsid w:val="00314789"/>
    <w:rsid w:val="00323A24"/>
    <w:rsid w:val="0032512A"/>
    <w:rsid w:val="00325341"/>
    <w:rsid w:val="00325C8B"/>
    <w:rsid w:val="00331161"/>
    <w:rsid w:val="00334A25"/>
    <w:rsid w:val="003408DA"/>
    <w:rsid w:val="0035510B"/>
    <w:rsid w:val="00355174"/>
    <w:rsid w:val="0035635F"/>
    <w:rsid w:val="00362F96"/>
    <w:rsid w:val="00364AE6"/>
    <w:rsid w:val="003854B7"/>
    <w:rsid w:val="003874F8"/>
    <w:rsid w:val="00390843"/>
    <w:rsid w:val="00390C72"/>
    <w:rsid w:val="003917FC"/>
    <w:rsid w:val="0039688C"/>
    <w:rsid w:val="0039693C"/>
    <w:rsid w:val="00397C23"/>
    <w:rsid w:val="003A2848"/>
    <w:rsid w:val="003A2B68"/>
    <w:rsid w:val="003C11CC"/>
    <w:rsid w:val="003C6142"/>
    <w:rsid w:val="003C74E1"/>
    <w:rsid w:val="003D0F19"/>
    <w:rsid w:val="003D1061"/>
    <w:rsid w:val="003D3E3A"/>
    <w:rsid w:val="003D5657"/>
    <w:rsid w:val="003D617A"/>
    <w:rsid w:val="003D634E"/>
    <w:rsid w:val="003D7B27"/>
    <w:rsid w:val="003E43E1"/>
    <w:rsid w:val="003F1204"/>
    <w:rsid w:val="003F2395"/>
    <w:rsid w:val="003F3F14"/>
    <w:rsid w:val="003F7229"/>
    <w:rsid w:val="004045FE"/>
    <w:rsid w:val="004059DF"/>
    <w:rsid w:val="00413943"/>
    <w:rsid w:val="00417938"/>
    <w:rsid w:val="00423184"/>
    <w:rsid w:val="0042514B"/>
    <w:rsid w:val="004267EE"/>
    <w:rsid w:val="00434B5C"/>
    <w:rsid w:val="00442E77"/>
    <w:rsid w:val="004512A6"/>
    <w:rsid w:val="0045374B"/>
    <w:rsid w:val="00455B3F"/>
    <w:rsid w:val="00456D48"/>
    <w:rsid w:val="00456F5B"/>
    <w:rsid w:val="00460D7B"/>
    <w:rsid w:val="00461044"/>
    <w:rsid w:val="00461930"/>
    <w:rsid w:val="00463832"/>
    <w:rsid w:val="00475BE3"/>
    <w:rsid w:val="004871FF"/>
    <w:rsid w:val="0049102F"/>
    <w:rsid w:val="0049249B"/>
    <w:rsid w:val="00494025"/>
    <w:rsid w:val="0049687A"/>
    <w:rsid w:val="004968D1"/>
    <w:rsid w:val="004A151D"/>
    <w:rsid w:val="004A21AD"/>
    <w:rsid w:val="004A269C"/>
    <w:rsid w:val="004A33DC"/>
    <w:rsid w:val="004B06B8"/>
    <w:rsid w:val="004C459D"/>
    <w:rsid w:val="004C7CAF"/>
    <w:rsid w:val="004D008D"/>
    <w:rsid w:val="004E089A"/>
    <w:rsid w:val="004E7CDA"/>
    <w:rsid w:val="004F44D9"/>
    <w:rsid w:val="00500A76"/>
    <w:rsid w:val="0050187A"/>
    <w:rsid w:val="005209FE"/>
    <w:rsid w:val="00520D71"/>
    <w:rsid w:val="005232BA"/>
    <w:rsid w:val="005246CC"/>
    <w:rsid w:val="0053476B"/>
    <w:rsid w:val="005438D1"/>
    <w:rsid w:val="00550C64"/>
    <w:rsid w:val="00553DF2"/>
    <w:rsid w:val="0055491A"/>
    <w:rsid w:val="00562387"/>
    <w:rsid w:val="005629A2"/>
    <w:rsid w:val="00564B44"/>
    <w:rsid w:val="0057446B"/>
    <w:rsid w:val="00575E55"/>
    <w:rsid w:val="00581067"/>
    <w:rsid w:val="005825B8"/>
    <w:rsid w:val="00587835"/>
    <w:rsid w:val="005916FE"/>
    <w:rsid w:val="0059592C"/>
    <w:rsid w:val="005A390D"/>
    <w:rsid w:val="005B60E3"/>
    <w:rsid w:val="005C0B03"/>
    <w:rsid w:val="005C64B9"/>
    <w:rsid w:val="005D48D7"/>
    <w:rsid w:val="005D791A"/>
    <w:rsid w:val="005E0BB4"/>
    <w:rsid w:val="005E1003"/>
    <w:rsid w:val="005E2366"/>
    <w:rsid w:val="005F7367"/>
    <w:rsid w:val="00600098"/>
    <w:rsid w:val="00604721"/>
    <w:rsid w:val="00611C6C"/>
    <w:rsid w:val="0061290F"/>
    <w:rsid w:val="00620EAE"/>
    <w:rsid w:val="00625EB7"/>
    <w:rsid w:val="0062698E"/>
    <w:rsid w:val="00634B44"/>
    <w:rsid w:val="00636527"/>
    <w:rsid w:val="00643150"/>
    <w:rsid w:val="0065116F"/>
    <w:rsid w:val="00653575"/>
    <w:rsid w:val="00654674"/>
    <w:rsid w:val="00654BC3"/>
    <w:rsid w:val="00655227"/>
    <w:rsid w:val="00670937"/>
    <w:rsid w:val="00677409"/>
    <w:rsid w:val="0068435A"/>
    <w:rsid w:val="006848F0"/>
    <w:rsid w:val="00687FEA"/>
    <w:rsid w:val="00694336"/>
    <w:rsid w:val="0069730A"/>
    <w:rsid w:val="006A69B0"/>
    <w:rsid w:val="006B26D3"/>
    <w:rsid w:val="006B384A"/>
    <w:rsid w:val="006B4C1E"/>
    <w:rsid w:val="006B63E4"/>
    <w:rsid w:val="006B7111"/>
    <w:rsid w:val="006C3EF6"/>
    <w:rsid w:val="006C4E75"/>
    <w:rsid w:val="006D3040"/>
    <w:rsid w:val="006D4238"/>
    <w:rsid w:val="006D53A4"/>
    <w:rsid w:val="006D573E"/>
    <w:rsid w:val="006D59C7"/>
    <w:rsid w:val="006E3771"/>
    <w:rsid w:val="006E4247"/>
    <w:rsid w:val="006F2CCD"/>
    <w:rsid w:val="006F36EA"/>
    <w:rsid w:val="006F7C65"/>
    <w:rsid w:val="00703966"/>
    <w:rsid w:val="007057E7"/>
    <w:rsid w:val="00705BE4"/>
    <w:rsid w:val="00710760"/>
    <w:rsid w:val="00710CD0"/>
    <w:rsid w:val="00711FF9"/>
    <w:rsid w:val="00712320"/>
    <w:rsid w:val="007124DB"/>
    <w:rsid w:val="0071592E"/>
    <w:rsid w:val="0071693C"/>
    <w:rsid w:val="00720441"/>
    <w:rsid w:val="00720A61"/>
    <w:rsid w:val="0072105A"/>
    <w:rsid w:val="00721DFC"/>
    <w:rsid w:val="00723171"/>
    <w:rsid w:val="007267ED"/>
    <w:rsid w:val="00733605"/>
    <w:rsid w:val="00737EB9"/>
    <w:rsid w:val="007530AD"/>
    <w:rsid w:val="00753DD3"/>
    <w:rsid w:val="007609E2"/>
    <w:rsid w:val="00773A36"/>
    <w:rsid w:val="00775C6A"/>
    <w:rsid w:val="00782A99"/>
    <w:rsid w:val="00796298"/>
    <w:rsid w:val="007B3802"/>
    <w:rsid w:val="007B3C45"/>
    <w:rsid w:val="007B7E5F"/>
    <w:rsid w:val="007C2BE0"/>
    <w:rsid w:val="007C30F2"/>
    <w:rsid w:val="007D2A76"/>
    <w:rsid w:val="007D30D3"/>
    <w:rsid w:val="007D69F2"/>
    <w:rsid w:val="007E18C7"/>
    <w:rsid w:val="007E22E1"/>
    <w:rsid w:val="007E663E"/>
    <w:rsid w:val="007F40F6"/>
    <w:rsid w:val="007F53F7"/>
    <w:rsid w:val="007F6FC1"/>
    <w:rsid w:val="008011E2"/>
    <w:rsid w:val="008014A3"/>
    <w:rsid w:val="008018FD"/>
    <w:rsid w:val="00802BD0"/>
    <w:rsid w:val="00805BB9"/>
    <w:rsid w:val="008121FC"/>
    <w:rsid w:val="0081681A"/>
    <w:rsid w:val="008173BC"/>
    <w:rsid w:val="00824409"/>
    <w:rsid w:val="00826955"/>
    <w:rsid w:val="00830EDD"/>
    <w:rsid w:val="00832146"/>
    <w:rsid w:val="00835881"/>
    <w:rsid w:val="008362D0"/>
    <w:rsid w:val="00837E9F"/>
    <w:rsid w:val="00842B07"/>
    <w:rsid w:val="00845CF7"/>
    <w:rsid w:val="008505E2"/>
    <w:rsid w:val="00852BDD"/>
    <w:rsid w:val="008603ED"/>
    <w:rsid w:val="00865EEB"/>
    <w:rsid w:val="00866743"/>
    <w:rsid w:val="008750FB"/>
    <w:rsid w:val="0088112C"/>
    <w:rsid w:val="00896588"/>
    <w:rsid w:val="008A3CBF"/>
    <w:rsid w:val="008A5FD6"/>
    <w:rsid w:val="008A6C8F"/>
    <w:rsid w:val="008A701F"/>
    <w:rsid w:val="008B587F"/>
    <w:rsid w:val="008B5C8F"/>
    <w:rsid w:val="008C39E9"/>
    <w:rsid w:val="008E7CED"/>
    <w:rsid w:val="008F1811"/>
    <w:rsid w:val="008F65BC"/>
    <w:rsid w:val="009063E5"/>
    <w:rsid w:val="0090771C"/>
    <w:rsid w:val="00912B72"/>
    <w:rsid w:val="00913A85"/>
    <w:rsid w:val="00915302"/>
    <w:rsid w:val="009168FA"/>
    <w:rsid w:val="00922AA1"/>
    <w:rsid w:val="00923440"/>
    <w:rsid w:val="009243DF"/>
    <w:rsid w:val="00925CFC"/>
    <w:rsid w:val="00927E30"/>
    <w:rsid w:val="009315CD"/>
    <w:rsid w:val="009409A2"/>
    <w:rsid w:val="00944382"/>
    <w:rsid w:val="00946658"/>
    <w:rsid w:val="00954DBB"/>
    <w:rsid w:val="00957C50"/>
    <w:rsid w:val="00964D03"/>
    <w:rsid w:val="00965839"/>
    <w:rsid w:val="009737A6"/>
    <w:rsid w:val="00975135"/>
    <w:rsid w:val="00983B2F"/>
    <w:rsid w:val="00984EF2"/>
    <w:rsid w:val="009A5E65"/>
    <w:rsid w:val="009A6928"/>
    <w:rsid w:val="009B0EEF"/>
    <w:rsid w:val="009B1FA8"/>
    <w:rsid w:val="009B57BD"/>
    <w:rsid w:val="009C22DE"/>
    <w:rsid w:val="009C7985"/>
    <w:rsid w:val="009D5FCA"/>
    <w:rsid w:val="009E5F33"/>
    <w:rsid w:val="009E6659"/>
    <w:rsid w:val="009F03A6"/>
    <w:rsid w:val="009F0ED8"/>
    <w:rsid w:val="009F0F27"/>
    <w:rsid w:val="009F3609"/>
    <w:rsid w:val="00A10D46"/>
    <w:rsid w:val="00A14200"/>
    <w:rsid w:val="00A148D1"/>
    <w:rsid w:val="00A26A09"/>
    <w:rsid w:val="00A26F9C"/>
    <w:rsid w:val="00A2735F"/>
    <w:rsid w:val="00A36A1E"/>
    <w:rsid w:val="00A50027"/>
    <w:rsid w:val="00A56120"/>
    <w:rsid w:val="00A65435"/>
    <w:rsid w:val="00A74842"/>
    <w:rsid w:val="00A75439"/>
    <w:rsid w:val="00A77CE0"/>
    <w:rsid w:val="00A77E41"/>
    <w:rsid w:val="00A86014"/>
    <w:rsid w:val="00A86A18"/>
    <w:rsid w:val="00A901A6"/>
    <w:rsid w:val="00A904D1"/>
    <w:rsid w:val="00A910DC"/>
    <w:rsid w:val="00A92284"/>
    <w:rsid w:val="00A95608"/>
    <w:rsid w:val="00A96038"/>
    <w:rsid w:val="00AA33F3"/>
    <w:rsid w:val="00AB06BB"/>
    <w:rsid w:val="00AB4E5D"/>
    <w:rsid w:val="00AC29E6"/>
    <w:rsid w:val="00AC5DF7"/>
    <w:rsid w:val="00AC5F5C"/>
    <w:rsid w:val="00AD1979"/>
    <w:rsid w:val="00AD4710"/>
    <w:rsid w:val="00AE2473"/>
    <w:rsid w:val="00AE6785"/>
    <w:rsid w:val="00AF49A1"/>
    <w:rsid w:val="00AF5196"/>
    <w:rsid w:val="00AF6679"/>
    <w:rsid w:val="00AF690C"/>
    <w:rsid w:val="00AF6E5C"/>
    <w:rsid w:val="00B024BB"/>
    <w:rsid w:val="00B03030"/>
    <w:rsid w:val="00B04674"/>
    <w:rsid w:val="00B06B6D"/>
    <w:rsid w:val="00B11260"/>
    <w:rsid w:val="00B23EC1"/>
    <w:rsid w:val="00B26F63"/>
    <w:rsid w:val="00B27AC6"/>
    <w:rsid w:val="00B3099E"/>
    <w:rsid w:val="00B34587"/>
    <w:rsid w:val="00B37E84"/>
    <w:rsid w:val="00B41731"/>
    <w:rsid w:val="00B44102"/>
    <w:rsid w:val="00B513C1"/>
    <w:rsid w:val="00B52487"/>
    <w:rsid w:val="00B60349"/>
    <w:rsid w:val="00B61966"/>
    <w:rsid w:val="00B6212D"/>
    <w:rsid w:val="00B63368"/>
    <w:rsid w:val="00B710D1"/>
    <w:rsid w:val="00B77545"/>
    <w:rsid w:val="00B81E7A"/>
    <w:rsid w:val="00B8641A"/>
    <w:rsid w:val="00BA473C"/>
    <w:rsid w:val="00BA6762"/>
    <w:rsid w:val="00BC0CE5"/>
    <w:rsid w:val="00BD49A9"/>
    <w:rsid w:val="00BD5FC8"/>
    <w:rsid w:val="00BE22ED"/>
    <w:rsid w:val="00BE5503"/>
    <w:rsid w:val="00BE7434"/>
    <w:rsid w:val="00BF1FBD"/>
    <w:rsid w:val="00BF2A48"/>
    <w:rsid w:val="00BF50A1"/>
    <w:rsid w:val="00BF6D60"/>
    <w:rsid w:val="00BF75F1"/>
    <w:rsid w:val="00C03C59"/>
    <w:rsid w:val="00C108EE"/>
    <w:rsid w:val="00C1449A"/>
    <w:rsid w:val="00C166FF"/>
    <w:rsid w:val="00C16F38"/>
    <w:rsid w:val="00C205BB"/>
    <w:rsid w:val="00C22104"/>
    <w:rsid w:val="00C23FAF"/>
    <w:rsid w:val="00C249A6"/>
    <w:rsid w:val="00C33C78"/>
    <w:rsid w:val="00C41EEE"/>
    <w:rsid w:val="00C42C78"/>
    <w:rsid w:val="00C42CFB"/>
    <w:rsid w:val="00C46190"/>
    <w:rsid w:val="00C46D09"/>
    <w:rsid w:val="00C47F14"/>
    <w:rsid w:val="00C500B7"/>
    <w:rsid w:val="00C50C61"/>
    <w:rsid w:val="00C54E79"/>
    <w:rsid w:val="00C56059"/>
    <w:rsid w:val="00C60890"/>
    <w:rsid w:val="00C60FC6"/>
    <w:rsid w:val="00C61CCD"/>
    <w:rsid w:val="00C64460"/>
    <w:rsid w:val="00C701A8"/>
    <w:rsid w:val="00C7292E"/>
    <w:rsid w:val="00C764F7"/>
    <w:rsid w:val="00C81D94"/>
    <w:rsid w:val="00C935F9"/>
    <w:rsid w:val="00CA71D0"/>
    <w:rsid w:val="00CA71FB"/>
    <w:rsid w:val="00CB2D2D"/>
    <w:rsid w:val="00CB5E61"/>
    <w:rsid w:val="00CD06C7"/>
    <w:rsid w:val="00CD5448"/>
    <w:rsid w:val="00CF1CD1"/>
    <w:rsid w:val="00D013FA"/>
    <w:rsid w:val="00D14ADA"/>
    <w:rsid w:val="00D24E76"/>
    <w:rsid w:val="00D3169C"/>
    <w:rsid w:val="00D33CF7"/>
    <w:rsid w:val="00D53EF9"/>
    <w:rsid w:val="00D554B3"/>
    <w:rsid w:val="00D56AD1"/>
    <w:rsid w:val="00D56CFB"/>
    <w:rsid w:val="00D65D9E"/>
    <w:rsid w:val="00D70D07"/>
    <w:rsid w:val="00D75570"/>
    <w:rsid w:val="00D86EE2"/>
    <w:rsid w:val="00D87D1A"/>
    <w:rsid w:val="00DB1900"/>
    <w:rsid w:val="00DB2401"/>
    <w:rsid w:val="00DB330C"/>
    <w:rsid w:val="00DB5770"/>
    <w:rsid w:val="00DB58C0"/>
    <w:rsid w:val="00DC095C"/>
    <w:rsid w:val="00DC191F"/>
    <w:rsid w:val="00DC2480"/>
    <w:rsid w:val="00DC68AB"/>
    <w:rsid w:val="00DC7F40"/>
    <w:rsid w:val="00DD3632"/>
    <w:rsid w:val="00DD4486"/>
    <w:rsid w:val="00DD5AF1"/>
    <w:rsid w:val="00DD744A"/>
    <w:rsid w:val="00DE1B88"/>
    <w:rsid w:val="00DF11D4"/>
    <w:rsid w:val="00DF1208"/>
    <w:rsid w:val="00DF1BA6"/>
    <w:rsid w:val="00DF58C8"/>
    <w:rsid w:val="00DF6A82"/>
    <w:rsid w:val="00E03E65"/>
    <w:rsid w:val="00E12FD4"/>
    <w:rsid w:val="00E2159B"/>
    <w:rsid w:val="00E24533"/>
    <w:rsid w:val="00E249CB"/>
    <w:rsid w:val="00E312D7"/>
    <w:rsid w:val="00E35878"/>
    <w:rsid w:val="00E371E0"/>
    <w:rsid w:val="00E42486"/>
    <w:rsid w:val="00E6468A"/>
    <w:rsid w:val="00E735B7"/>
    <w:rsid w:val="00E81D95"/>
    <w:rsid w:val="00E87C3E"/>
    <w:rsid w:val="00E90BCF"/>
    <w:rsid w:val="00EA044F"/>
    <w:rsid w:val="00EA0B3A"/>
    <w:rsid w:val="00EB3871"/>
    <w:rsid w:val="00EC0182"/>
    <w:rsid w:val="00EC24A6"/>
    <w:rsid w:val="00EC568D"/>
    <w:rsid w:val="00ED143E"/>
    <w:rsid w:val="00ED18F5"/>
    <w:rsid w:val="00ED43AC"/>
    <w:rsid w:val="00EE102A"/>
    <w:rsid w:val="00EE3444"/>
    <w:rsid w:val="00EF1BF2"/>
    <w:rsid w:val="00EF3068"/>
    <w:rsid w:val="00EF4FF7"/>
    <w:rsid w:val="00EF76CF"/>
    <w:rsid w:val="00EF7C04"/>
    <w:rsid w:val="00F00717"/>
    <w:rsid w:val="00F00B24"/>
    <w:rsid w:val="00F03F15"/>
    <w:rsid w:val="00F040FE"/>
    <w:rsid w:val="00F04CCC"/>
    <w:rsid w:val="00F15217"/>
    <w:rsid w:val="00F17449"/>
    <w:rsid w:val="00F222C0"/>
    <w:rsid w:val="00F22436"/>
    <w:rsid w:val="00F33E38"/>
    <w:rsid w:val="00F34924"/>
    <w:rsid w:val="00F43639"/>
    <w:rsid w:val="00F44B4D"/>
    <w:rsid w:val="00F5430C"/>
    <w:rsid w:val="00F55CD9"/>
    <w:rsid w:val="00F57FCF"/>
    <w:rsid w:val="00F66460"/>
    <w:rsid w:val="00F67042"/>
    <w:rsid w:val="00F75191"/>
    <w:rsid w:val="00F80941"/>
    <w:rsid w:val="00F86C9D"/>
    <w:rsid w:val="00FA2BA7"/>
    <w:rsid w:val="00FA47B8"/>
    <w:rsid w:val="00FB3849"/>
    <w:rsid w:val="00FB45A9"/>
    <w:rsid w:val="00FB53F3"/>
    <w:rsid w:val="00FC3FDF"/>
    <w:rsid w:val="00FD13DD"/>
    <w:rsid w:val="00FD2995"/>
    <w:rsid w:val="00FD66D3"/>
    <w:rsid w:val="00FD7A78"/>
    <w:rsid w:val="00FE0152"/>
    <w:rsid w:val="00FE286D"/>
    <w:rsid w:val="00FE3004"/>
    <w:rsid w:val="00FE6223"/>
    <w:rsid w:val="00FE6B6D"/>
    <w:rsid w:val="00FF20DD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F6723"/>
  <w15:docId w15:val="{6E5FD1D5-64D3-4D80-8BA2-A7004EA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F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1BF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F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F2"/>
  </w:style>
  <w:style w:type="table" w:styleId="Tabela-Siatka">
    <w:name w:val="Table Grid"/>
    <w:basedOn w:val="Standardowy"/>
    <w:uiPriority w:val="59"/>
    <w:rsid w:val="00EF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D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3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3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43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E21"/>
    <w:rPr>
      <w:color w:val="0000FF" w:themeColor="hyperlink"/>
      <w:u w:val="single"/>
    </w:rPr>
  </w:style>
  <w:style w:type="paragraph" w:customStyle="1" w:styleId="Default">
    <w:name w:val="Default"/>
    <w:rsid w:val="00F5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659A-0106-459B-AD65-66F3A894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6706</Words>
  <Characters>40238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Dziemidow</dc:creator>
  <cp:lastModifiedBy>Elwira Misiewicz</cp:lastModifiedBy>
  <cp:revision>13</cp:revision>
  <cp:lastPrinted>2018-10-16T07:11:00Z</cp:lastPrinted>
  <dcterms:created xsi:type="dcterms:W3CDTF">2018-10-15T09:48:00Z</dcterms:created>
  <dcterms:modified xsi:type="dcterms:W3CDTF">2018-10-16T07:11:00Z</dcterms:modified>
</cp:coreProperties>
</file>