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B2" w:rsidRPr="003420EC" w:rsidRDefault="002D54B2" w:rsidP="002D54B2">
      <w:pPr>
        <w:spacing w:after="0" w:line="240" w:lineRule="auto"/>
        <w:ind w:left="10632"/>
        <w:rPr>
          <w:bCs/>
          <w:sz w:val="20"/>
          <w:szCs w:val="20"/>
        </w:rPr>
      </w:pPr>
      <w:r w:rsidRPr="003420EC">
        <w:rPr>
          <w:bCs/>
          <w:sz w:val="20"/>
          <w:szCs w:val="20"/>
        </w:rPr>
        <w:t xml:space="preserve">Załącznik do Uchwały Nr </w:t>
      </w:r>
      <w:r w:rsidR="0022731B">
        <w:rPr>
          <w:bCs/>
          <w:sz w:val="20"/>
          <w:szCs w:val="20"/>
        </w:rPr>
        <w:t>1/2018</w:t>
      </w:r>
    </w:p>
    <w:p w:rsidR="002D54B2" w:rsidRPr="003420EC" w:rsidRDefault="002D54B2" w:rsidP="002D54B2">
      <w:pPr>
        <w:spacing w:after="0" w:line="240" w:lineRule="auto"/>
        <w:ind w:left="10632"/>
        <w:rPr>
          <w:bCs/>
          <w:sz w:val="20"/>
          <w:szCs w:val="20"/>
        </w:rPr>
      </w:pPr>
      <w:r w:rsidRPr="003420EC">
        <w:rPr>
          <w:bCs/>
          <w:sz w:val="20"/>
          <w:szCs w:val="20"/>
        </w:rPr>
        <w:t>Kom</w:t>
      </w:r>
      <w:r>
        <w:rPr>
          <w:bCs/>
          <w:sz w:val="20"/>
          <w:szCs w:val="20"/>
        </w:rPr>
        <w:t xml:space="preserve">itetu Monitorującego Regionalny </w:t>
      </w:r>
      <w:r w:rsidRPr="003420EC">
        <w:rPr>
          <w:bCs/>
          <w:sz w:val="20"/>
          <w:szCs w:val="20"/>
        </w:rPr>
        <w:t xml:space="preserve">Program Operacyjny Województwa Podlaskiego na lata 2014-2020  </w:t>
      </w:r>
    </w:p>
    <w:p w:rsidR="002D54B2" w:rsidRPr="003420EC" w:rsidRDefault="002D54B2" w:rsidP="002D54B2">
      <w:pPr>
        <w:spacing w:after="0" w:line="240" w:lineRule="auto"/>
        <w:ind w:left="10632"/>
        <w:rPr>
          <w:b/>
          <w:bCs/>
          <w:sz w:val="20"/>
          <w:szCs w:val="20"/>
        </w:rPr>
      </w:pPr>
      <w:r w:rsidRPr="003420EC">
        <w:rPr>
          <w:bCs/>
          <w:sz w:val="20"/>
          <w:szCs w:val="20"/>
        </w:rPr>
        <w:t xml:space="preserve">z dnia </w:t>
      </w:r>
      <w:r w:rsidR="0022731B">
        <w:rPr>
          <w:bCs/>
          <w:sz w:val="20"/>
          <w:szCs w:val="20"/>
        </w:rPr>
        <w:t>17 stycznia 2018 r.</w:t>
      </w:r>
    </w:p>
    <w:p w:rsidR="001B281E" w:rsidRPr="001B281E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5849"/>
        <w:gridCol w:w="2939"/>
        <w:gridCol w:w="106"/>
        <w:gridCol w:w="3952"/>
      </w:tblGrid>
      <w:tr w:rsidR="00331C7A" w:rsidTr="00F01687">
        <w:tc>
          <w:tcPr>
            <w:tcW w:w="5000" w:type="pct"/>
            <w:gridSpan w:val="5"/>
            <w:shd w:val="clear" w:color="auto" w:fill="D9D9D9"/>
          </w:tcPr>
          <w:p w:rsidR="00331C7A" w:rsidRPr="00B3144A" w:rsidRDefault="00331C7A" w:rsidP="009A38E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left="102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SYSTEMATYKA KRYTERIÓW</w:t>
            </w:r>
            <w:r w:rsidRPr="00B3144A">
              <w:rPr>
                <w:rFonts w:cs="Calibri"/>
                <w:b/>
                <w:sz w:val="28"/>
                <w:szCs w:val="28"/>
              </w:rPr>
              <w:t xml:space="preserve"> WYBORU PROJEKTÓW </w:t>
            </w:r>
            <w:r>
              <w:rPr>
                <w:rFonts w:cs="Calibri"/>
                <w:b/>
                <w:sz w:val="28"/>
                <w:szCs w:val="28"/>
              </w:rPr>
              <w:t>POZAKONKURSOWYCH PUP WSPÓŁFINANSOWANYCH Z</w:t>
            </w:r>
            <w:r w:rsidR="009A38EA">
              <w:rPr>
                <w:rFonts w:cs="Calibri"/>
                <w:b/>
                <w:sz w:val="28"/>
                <w:szCs w:val="28"/>
              </w:rPr>
              <w:t> </w:t>
            </w:r>
            <w:r>
              <w:rPr>
                <w:rFonts w:cs="Calibri"/>
                <w:b/>
                <w:sz w:val="28"/>
                <w:szCs w:val="28"/>
              </w:rPr>
              <w:t>E</w:t>
            </w:r>
            <w:r w:rsidR="00886827">
              <w:rPr>
                <w:rFonts w:cs="Calibri"/>
                <w:b/>
                <w:sz w:val="28"/>
                <w:szCs w:val="28"/>
              </w:rPr>
              <w:t xml:space="preserve">UROPEJSKIEGO </w:t>
            </w:r>
            <w:r>
              <w:rPr>
                <w:rFonts w:cs="Calibri"/>
                <w:b/>
                <w:sz w:val="28"/>
                <w:szCs w:val="28"/>
              </w:rPr>
              <w:t>F</w:t>
            </w:r>
            <w:r w:rsidR="00886827">
              <w:rPr>
                <w:rFonts w:cs="Calibri"/>
                <w:b/>
                <w:sz w:val="28"/>
                <w:szCs w:val="28"/>
              </w:rPr>
              <w:t xml:space="preserve">UNDUSZU </w:t>
            </w:r>
            <w:r>
              <w:rPr>
                <w:rFonts w:cs="Calibri"/>
                <w:b/>
                <w:sz w:val="28"/>
                <w:szCs w:val="28"/>
              </w:rPr>
              <w:t>S</w:t>
            </w:r>
            <w:r w:rsidR="00886827">
              <w:rPr>
                <w:rFonts w:cs="Calibri"/>
                <w:b/>
                <w:sz w:val="28"/>
                <w:szCs w:val="28"/>
              </w:rPr>
              <w:t>POŁECZNEGO</w:t>
            </w:r>
            <w:r>
              <w:rPr>
                <w:rFonts w:cs="Calibri"/>
                <w:b/>
                <w:sz w:val="28"/>
                <w:szCs w:val="28"/>
              </w:rPr>
              <w:t xml:space="preserve"> W RAMACH RPOWP</w:t>
            </w:r>
            <w:r w:rsidRPr="00B3144A">
              <w:rPr>
                <w:rFonts w:cs="Calibri"/>
                <w:b/>
                <w:sz w:val="28"/>
                <w:szCs w:val="28"/>
              </w:rPr>
              <w:t xml:space="preserve"> 2014-2020 </w:t>
            </w:r>
          </w:p>
        </w:tc>
      </w:tr>
      <w:tr w:rsidR="00331C7A" w:rsidTr="00F01687">
        <w:tc>
          <w:tcPr>
            <w:tcW w:w="5000" w:type="pct"/>
            <w:gridSpan w:val="5"/>
            <w:shd w:val="clear" w:color="auto" w:fill="D9D9D9"/>
          </w:tcPr>
          <w:p w:rsidR="00331C7A" w:rsidRPr="00B3144A" w:rsidRDefault="00331C7A" w:rsidP="008868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3144A">
              <w:rPr>
                <w:rFonts w:cs="Calibri"/>
                <w:b/>
                <w:sz w:val="28"/>
                <w:szCs w:val="28"/>
              </w:rPr>
              <w:t>OGÓLNE KRYTERIA WYBORU PROJEKTÓW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886827" w:rsidRPr="00886827">
              <w:rPr>
                <w:rFonts w:cs="Calibri"/>
                <w:b/>
                <w:sz w:val="28"/>
                <w:szCs w:val="28"/>
              </w:rPr>
              <w:t>(SYSTEMATYKA I BRZMIENIE)</w:t>
            </w:r>
          </w:p>
        </w:tc>
      </w:tr>
      <w:tr w:rsidR="00070403" w:rsidTr="009A177F">
        <w:tc>
          <w:tcPr>
            <w:tcW w:w="2500" w:type="pct"/>
            <w:gridSpan w:val="2"/>
            <w:shd w:val="clear" w:color="auto" w:fill="D9D9D9"/>
          </w:tcPr>
          <w:p w:rsidR="00331C7A" w:rsidRPr="00B3144A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B3144A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331C7A" w:rsidRPr="00B3144A" w:rsidRDefault="00331C7A" w:rsidP="009A38EA">
            <w:pPr>
              <w:spacing w:before="120"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B3144A">
              <w:rPr>
                <w:rFonts w:cs="Calibri"/>
                <w:b/>
                <w:sz w:val="24"/>
                <w:szCs w:val="24"/>
              </w:rPr>
              <w:t>1. KRYTERIA FORMALNE</w:t>
            </w:r>
          </w:p>
        </w:tc>
      </w:tr>
      <w:tr w:rsidR="001B281E" w:rsidTr="009A177F">
        <w:tc>
          <w:tcPr>
            <w:tcW w:w="410" w:type="pct"/>
            <w:shd w:val="clear" w:color="auto" w:fill="D9D9D9"/>
            <w:vAlign w:val="center"/>
          </w:tcPr>
          <w:p w:rsidR="00331C7A" w:rsidRPr="00B3144A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B3144A">
              <w:rPr>
                <w:rFonts w:cs="Calibri"/>
              </w:rPr>
              <w:t>Lp.</w:t>
            </w:r>
          </w:p>
        </w:tc>
        <w:tc>
          <w:tcPr>
            <w:tcW w:w="2090" w:type="pct"/>
            <w:shd w:val="clear" w:color="auto" w:fill="D9D9D9"/>
            <w:vAlign w:val="center"/>
          </w:tcPr>
          <w:p w:rsidR="00331C7A" w:rsidRPr="00B3144A" w:rsidRDefault="00C83131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</w:t>
            </w:r>
            <w:r w:rsidRPr="00B3144A">
              <w:rPr>
                <w:rFonts w:cs="Calibri"/>
              </w:rPr>
              <w:t xml:space="preserve"> </w:t>
            </w:r>
            <w:r w:rsidR="00331C7A" w:rsidRPr="00B3144A">
              <w:rPr>
                <w:rFonts w:cs="Calibri"/>
              </w:rPr>
              <w:t>kryterium</w:t>
            </w:r>
          </w:p>
        </w:tc>
        <w:tc>
          <w:tcPr>
            <w:tcW w:w="1088" w:type="pct"/>
            <w:gridSpan w:val="2"/>
            <w:shd w:val="clear" w:color="auto" w:fill="D9D9D9"/>
            <w:vAlign w:val="center"/>
          </w:tcPr>
          <w:p w:rsidR="00331C7A" w:rsidRPr="00B3144A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B3144A">
              <w:rPr>
                <w:rFonts w:cs="Calibri"/>
              </w:rPr>
              <w:t>Definicja kryterium</w:t>
            </w:r>
          </w:p>
        </w:tc>
        <w:tc>
          <w:tcPr>
            <w:tcW w:w="1412" w:type="pct"/>
            <w:shd w:val="clear" w:color="auto" w:fill="D9D9D9"/>
            <w:vAlign w:val="center"/>
          </w:tcPr>
          <w:p w:rsidR="00331C7A" w:rsidRPr="00B3144A" w:rsidRDefault="00331C7A" w:rsidP="003A202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B3144A">
              <w:rPr>
                <w:rFonts w:cs="Calibri"/>
              </w:rPr>
              <w:t xml:space="preserve">Opis </w:t>
            </w:r>
            <w:r w:rsidR="00C83131">
              <w:rPr>
                <w:rFonts w:cs="Calibri"/>
              </w:rPr>
              <w:t xml:space="preserve">znaczenia </w:t>
            </w:r>
            <w:r w:rsidRPr="00B3144A">
              <w:rPr>
                <w:rFonts w:cs="Calibri"/>
              </w:rPr>
              <w:t>kryterium</w:t>
            </w:r>
          </w:p>
        </w:tc>
      </w:tr>
      <w:tr w:rsidR="00C539F5" w:rsidTr="009A38EA">
        <w:trPr>
          <w:trHeight w:val="2349"/>
        </w:trPr>
        <w:tc>
          <w:tcPr>
            <w:tcW w:w="410" w:type="pct"/>
            <w:shd w:val="clear" w:color="auto" w:fill="auto"/>
          </w:tcPr>
          <w:p w:rsidR="00C539F5" w:rsidRPr="00B3144A" w:rsidRDefault="00C539F5" w:rsidP="009A38E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</w:p>
        </w:tc>
        <w:tc>
          <w:tcPr>
            <w:tcW w:w="2090" w:type="pct"/>
            <w:shd w:val="clear" w:color="auto" w:fill="auto"/>
          </w:tcPr>
          <w:p w:rsidR="00C539F5" w:rsidRPr="00B3144A" w:rsidRDefault="00C539F5" w:rsidP="00C539F5">
            <w:pPr>
              <w:spacing w:after="0" w:line="240" w:lineRule="auto"/>
              <w:jc w:val="both"/>
              <w:rPr>
                <w:rFonts w:cs="Calibri"/>
              </w:rPr>
            </w:pPr>
            <w:r w:rsidRPr="00B3144A">
              <w:rPr>
                <w:rFonts w:cs="Calibri"/>
              </w:rPr>
              <w:t xml:space="preserve">Wnioskodawca zgodnie </w:t>
            </w:r>
            <w:r>
              <w:rPr>
                <w:rFonts w:cs="Calibri"/>
              </w:rPr>
              <w:t xml:space="preserve">z </w:t>
            </w:r>
            <w:r w:rsidRPr="00F15C6B">
              <w:rPr>
                <w:rFonts w:cs="Calibri"/>
              </w:rPr>
              <w:t xml:space="preserve">Regionalnym Programem Operacyjnym Województwa Podlaskiego na lata 2014-2020 </w:t>
            </w:r>
            <w:r>
              <w:rPr>
                <w:rFonts w:cs="Calibri"/>
              </w:rPr>
              <w:t xml:space="preserve">oraz ze </w:t>
            </w:r>
            <w:r w:rsidRPr="00B3144A">
              <w:rPr>
                <w:rFonts w:cs="Calibri"/>
              </w:rPr>
              <w:t xml:space="preserve">Szczegółowym Opisem Osi Priorytetowych </w:t>
            </w:r>
            <w:r>
              <w:rPr>
                <w:rFonts w:cs="Calibri"/>
              </w:rPr>
              <w:t>RPOWP</w:t>
            </w:r>
            <w:r w:rsidRPr="00B3144A" w:rsidDel="00547A7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(wersje obowiązujące na</w:t>
            </w:r>
            <w:r w:rsidRPr="001A5CD4">
              <w:rPr>
                <w:rFonts w:cs="Calibri"/>
              </w:rPr>
              <w:t xml:space="preserve"> </w:t>
            </w:r>
            <w:r w:rsidRPr="005A5F7C">
              <w:rPr>
                <w:rFonts w:cs="Calibri"/>
              </w:rPr>
              <w:t>dzień wezwania powiatowych urzędów pracy do złożenia wniosku o dofinansowanie i wskazane w Wezwaniu</w:t>
            </w:r>
            <w:r>
              <w:rPr>
                <w:rFonts w:cs="Calibri"/>
              </w:rPr>
              <w:t>)</w:t>
            </w:r>
            <w:r w:rsidRPr="001A5CD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jest</w:t>
            </w:r>
            <w:r w:rsidRPr="00B3144A">
              <w:rPr>
                <w:rFonts w:cs="Calibri"/>
              </w:rPr>
              <w:t xml:space="preserve"> podmiot</w:t>
            </w:r>
            <w:r>
              <w:rPr>
                <w:rFonts w:cs="Calibri"/>
              </w:rPr>
              <w:t>em</w:t>
            </w:r>
            <w:r w:rsidRPr="00B3144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uprawnionym do ubiegania się o dofinansowanie</w:t>
            </w:r>
            <w:r w:rsidRPr="00B3144A">
              <w:rPr>
                <w:rFonts w:cs="Calibri"/>
              </w:rPr>
              <w:t xml:space="preserve"> w ramach</w:t>
            </w:r>
            <w:r>
              <w:rPr>
                <w:rFonts w:cs="Calibri"/>
              </w:rPr>
              <w:t xml:space="preserve"> właściwego</w:t>
            </w:r>
            <w:r w:rsidRPr="00B3144A">
              <w:rPr>
                <w:rFonts w:cs="Calibri"/>
              </w:rPr>
              <w:t xml:space="preserve"> Działania/Podziałania </w:t>
            </w:r>
            <w:r>
              <w:rPr>
                <w:rFonts w:cs="Calibri"/>
              </w:rPr>
              <w:t xml:space="preserve">RPOWP. </w:t>
            </w:r>
          </w:p>
        </w:tc>
        <w:tc>
          <w:tcPr>
            <w:tcW w:w="1088" w:type="pct"/>
            <w:gridSpan w:val="2"/>
            <w:vMerge w:val="restart"/>
            <w:shd w:val="clear" w:color="auto" w:fill="auto"/>
          </w:tcPr>
          <w:p w:rsidR="00C539F5" w:rsidRPr="00B3144A" w:rsidRDefault="00C539F5" w:rsidP="00D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3144A">
              <w:rPr>
                <w:rFonts w:cs="Calibri"/>
              </w:rPr>
              <w:t xml:space="preserve">Ocena spełniania kryterium polega na przypisaniu </w:t>
            </w:r>
            <w:r>
              <w:rPr>
                <w:rFonts w:cs="Calibri"/>
              </w:rPr>
              <w:t>mu</w:t>
            </w:r>
            <w:r w:rsidRPr="00B3144A">
              <w:rPr>
                <w:rFonts w:cs="Calibri"/>
              </w:rPr>
              <w:t xml:space="preserve"> w</w:t>
            </w:r>
            <w:r>
              <w:rPr>
                <w:rFonts w:cs="Calibri"/>
              </w:rPr>
              <w:t>artości logicznych „tak” lub „nie”.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C539F5" w:rsidRPr="00B3144A" w:rsidRDefault="00C539F5" w:rsidP="0088682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lang w:eastAsia="pl-PL"/>
              </w:rPr>
              <w:t xml:space="preserve">Spełnienie kryterium jest </w:t>
            </w:r>
            <w:r w:rsidRPr="00B3144A">
              <w:rPr>
                <w:rFonts w:cs="Calibri"/>
                <w:lang w:eastAsia="pl-PL"/>
              </w:rPr>
              <w:t xml:space="preserve">konieczne do przyznania dofinansowania. </w:t>
            </w:r>
            <w:r>
              <w:rPr>
                <w:rFonts w:cs="Calibri"/>
              </w:rPr>
              <w:t xml:space="preserve">Projekty </w:t>
            </w:r>
            <w:r w:rsidRPr="00B3144A">
              <w:rPr>
                <w:rFonts w:cs="Calibri"/>
              </w:rPr>
              <w:t xml:space="preserve">niespełniające któregokolwiek z kryteriów formalnych </w:t>
            </w:r>
            <w:r>
              <w:rPr>
                <w:rFonts w:cs="Calibri"/>
              </w:rPr>
              <w:t>kierowane są do poprawy lub uzupełnienia.</w:t>
            </w:r>
          </w:p>
        </w:tc>
      </w:tr>
      <w:tr w:rsidR="00886827" w:rsidTr="009A177F">
        <w:tc>
          <w:tcPr>
            <w:tcW w:w="410" w:type="pct"/>
            <w:shd w:val="clear" w:color="auto" w:fill="auto"/>
          </w:tcPr>
          <w:p w:rsidR="00886827" w:rsidDel="00886827" w:rsidRDefault="00886827" w:rsidP="00E16B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090" w:type="pct"/>
            <w:shd w:val="clear" w:color="auto" w:fill="auto"/>
          </w:tcPr>
          <w:p w:rsidR="00886827" w:rsidRPr="00F15C6B" w:rsidRDefault="00886827" w:rsidP="00886827">
            <w:pPr>
              <w:spacing w:after="0" w:line="240" w:lineRule="auto"/>
              <w:jc w:val="both"/>
              <w:rPr>
                <w:rFonts w:cs="Calibri"/>
              </w:rPr>
            </w:pPr>
            <w:r w:rsidRPr="00F15C6B">
              <w:rPr>
                <w:rFonts w:cs="Calibri"/>
              </w:rPr>
              <w:t xml:space="preserve">Wnioskodawca </w:t>
            </w:r>
            <w:r>
              <w:rPr>
                <w:rFonts w:cs="Calibri"/>
              </w:rPr>
              <w:t xml:space="preserve">oraz partnerzy (jeśli dotyczy) </w:t>
            </w:r>
            <w:r w:rsidRPr="00F15C6B">
              <w:rPr>
                <w:rFonts w:cs="Calibri"/>
              </w:rPr>
              <w:t>nie podlega wykluczeniu z możliwości otrzymania dofinansowania, w tym wykluczeniu, o którym mowa w:</w:t>
            </w:r>
          </w:p>
          <w:p w:rsidR="00886827" w:rsidRPr="009A38EA" w:rsidRDefault="00886827" w:rsidP="009A38EA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52" w:hanging="252"/>
              <w:rPr>
                <w:rFonts w:asciiTheme="minorHAnsi" w:hAnsiTheme="minorHAnsi" w:cs="Calibri"/>
              </w:rPr>
            </w:pPr>
            <w:r w:rsidRPr="009A38EA">
              <w:rPr>
                <w:rFonts w:asciiTheme="minorHAnsi" w:hAnsiTheme="minorHAnsi" w:cs="Calibri"/>
              </w:rPr>
              <w:t>art. 207 ust. 4 ustawy z dnia 27 sierpnia 2009 r. o finansach publicznych;</w:t>
            </w:r>
          </w:p>
          <w:p w:rsidR="00886827" w:rsidRPr="009A38EA" w:rsidRDefault="00886827" w:rsidP="009A38EA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52" w:hanging="252"/>
              <w:rPr>
                <w:rFonts w:asciiTheme="minorHAnsi" w:hAnsiTheme="minorHAnsi" w:cs="Calibri"/>
              </w:rPr>
            </w:pPr>
            <w:r w:rsidRPr="009A38EA">
              <w:rPr>
                <w:rFonts w:asciiTheme="minorHAnsi" w:hAnsiTheme="minorHAnsi" w:cs="Calibri"/>
              </w:rPr>
              <w:t xml:space="preserve">art. 12 ust. 1 pkt 1 ustawy z dnia 15 czerwca 2012 r. o skutkach powierzania wykonywania pracy cudzoziemcom </w:t>
            </w:r>
            <w:r w:rsidRPr="009A38EA">
              <w:rPr>
                <w:rFonts w:asciiTheme="minorHAnsi" w:hAnsiTheme="minorHAnsi" w:cs="Calibri"/>
              </w:rPr>
              <w:lastRenderedPageBreak/>
              <w:t>przebywającym wbrew przepisom na terytorium Rzeczypospolitej Polskiej;</w:t>
            </w:r>
          </w:p>
          <w:p w:rsidR="00886827" w:rsidRPr="00C539F5" w:rsidRDefault="00886827" w:rsidP="009A38EA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52" w:hanging="252"/>
              <w:rPr>
                <w:rFonts w:cs="Calibri"/>
              </w:rPr>
            </w:pPr>
            <w:r w:rsidRPr="009A38EA">
              <w:rPr>
                <w:rFonts w:asciiTheme="minorHAnsi" w:hAnsiTheme="minorHAnsi" w:cs="Calibri"/>
              </w:rPr>
              <w:t xml:space="preserve">art. 9 ust. 1 pkt 2a ustawy z dnia 28 października 2002 r. </w:t>
            </w:r>
            <w:r w:rsidRPr="009A38EA">
              <w:rPr>
                <w:rFonts w:asciiTheme="minorHAnsi" w:hAnsiTheme="minorHAnsi" w:cs="Calibri"/>
              </w:rPr>
              <w:br/>
              <w:t>o odpowiedzialności podmiotów zbiorowych za czyny zabronione pod groźbą kary.</w:t>
            </w:r>
          </w:p>
        </w:tc>
        <w:tc>
          <w:tcPr>
            <w:tcW w:w="1088" w:type="pct"/>
            <w:gridSpan w:val="2"/>
            <w:vMerge/>
            <w:shd w:val="clear" w:color="auto" w:fill="auto"/>
          </w:tcPr>
          <w:p w:rsidR="00886827" w:rsidRPr="00B3144A" w:rsidRDefault="00886827" w:rsidP="00F0168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886827" w:rsidRPr="00B3144A" w:rsidRDefault="00886827" w:rsidP="00F0168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bookmarkStart w:id="0" w:name="_GoBack"/>
        <w:bookmarkEnd w:id="0"/>
      </w:tr>
      <w:tr w:rsidR="00070403" w:rsidTr="009A177F">
        <w:tc>
          <w:tcPr>
            <w:tcW w:w="2500" w:type="pct"/>
            <w:gridSpan w:val="2"/>
            <w:shd w:val="clear" w:color="auto" w:fill="D9D9D9"/>
          </w:tcPr>
          <w:p w:rsidR="00331C7A" w:rsidRPr="00B3144A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B3144A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331C7A" w:rsidRPr="00B3144A" w:rsidRDefault="00886827" w:rsidP="00F01687">
            <w:pPr>
              <w:spacing w:before="120" w:after="12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331C7A" w:rsidRPr="00B3144A">
              <w:rPr>
                <w:rFonts w:cs="Calibri"/>
                <w:b/>
                <w:sz w:val="24"/>
                <w:szCs w:val="24"/>
              </w:rPr>
              <w:t xml:space="preserve">. KRYTERIA </w:t>
            </w:r>
            <w:r w:rsidR="00331C7A">
              <w:rPr>
                <w:rFonts w:cs="Calibri"/>
                <w:b/>
                <w:sz w:val="24"/>
                <w:szCs w:val="24"/>
              </w:rPr>
              <w:t>DOPUSZCZAJĄCE OGÓLNE</w:t>
            </w:r>
          </w:p>
        </w:tc>
      </w:tr>
      <w:tr w:rsidR="00070403" w:rsidTr="009A177F">
        <w:tc>
          <w:tcPr>
            <w:tcW w:w="410" w:type="pct"/>
            <w:shd w:val="clear" w:color="auto" w:fill="D9D9D9"/>
          </w:tcPr>
          <w:p w:rsidR="00331C7A" w:rsidRPr="00B3144A" w:rsidRDefault="00331C7A" w:rsidP="00AA74FB">
            <w:pPr>
              <w:spacing w:before="120" w:after="120" w:line="240" w:lineRule="auto"/>
              <w:rPr>
                <w:rFonts w:cs="Calibri"/>
              </w:rPr>
            </w:pPr>
            <w:r w:rsidRPr="00B3144A">
              <w:rPr>
                <w:rFonts w:cs="Calibri"/>
              </w:rPr>
              <w:t>Lp.</w:t>
            </w:r>
          </w:p>
        </w:tc>
        <w:tc>
          <w:tcPr>
            <w:tcW w:w="2090" w:type="pct"/>
            <w:shd w:val="clear" w:color="auto" w:fill="D9D9D9"/>
          </w:tcPr>
          <w:p w:rsidR="00331C7A" w:rsidRPr="00B3144A" w:rsidRDefault="00C83131" w:rsidP="009A38EA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</w:t>
            </w:r>
            <w:r w:rsidRPr="00B3144A">
              <w:rPr>
                <w:rFonts w:cs="Calibri"/>
              </w:rPr>
              <w:t xml:space="preserve"> </w:t>
            </w:r>
            <w:r w:rsidR="00331C7A" w:rsidRPr="00B3144A">
              <w:rPr>
                <w:rFonts w:cs="Calibri"/>
              </w:rPr>
              <w:t>kryterium</w:t>
            </w:r>
          </w:p>
        </w:tc>
        <w:tc>
          <w:tcPr>
            <w:tcW w:w="1050" w:type="pct"/>
            <w:shd w:val="clear" w:color="auto" w:fill="D9D9D9"/>
          </w:tcPr>
          <w:p w:rsidR="00331C7A" w:rsidRPr="00B3144A" w:rsidRDefault="00331C7A" w:rsidP="009A38E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B3144A">
              <w:rPr>
                <w:rFonts w:cs="Calibri"/>
              </w:rPr>
              <w:t>Definicja kryterium</w:t>
            </w:r>
          </w:p>
        </w:tc>
        <w:tc>
          <w:tcPr>
            <w:tcW w:w="1450" w:type="pct"/>
            <w:gridSpan w:val="2"/>
            <w:shd w:val="clear" w:color="auto" w:fill="D9D9D9"/>
          </w:tcPr>
          <w:p w:rsidR="00331C7A" w:rsidRPr="00B3144A" w:rsidRDefault="00331C7A" w:rsidP="009A38E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B3144A">
              <w:rPr>
                <w:rFonts w:cs="Calibri"/>
              </w:rPr>
              <w:t xml:space="preserve">Opis </w:t>
            </w:r>
            <w:r w:rsidR="00180851">
              <w:rPr>
                <w:rFonts w:cs="Calibri"/>
              </w:rPr>
              <w:t xml:space="preserve">znaczenia </w:t>
            </w:r>
            <w:r w:rsidRPr="00B3144A">
              <w:rPr>
                <w:rFonts w:cs="Calibri"/>
              </w:rPr>
              <w:t>kryterium</w:t>
            </w:r>
          </w:p>
        </w:tc>
      </w:tr>
      <w:tr w:rsidR="00070403" w:rsidTr="009A177F">
        <w:tc>
          <w:tcPr>
            <w:tcW w:w="410" w:type="pct"/>
            <w:shd w:val="clear" w:color="auto" w:fill="auto"/>
          </w:tcPr>
          <w:p w:rsidR="00331C7A" w:rsidRPr="00B3144A" w:rsidRDefault="00331C7A" w:rsidP="00E16B3C">
            <w:pPr>
              <w:spacing w:after="0" w:line="240" w:lineRule="auto"/>
              <w:jc w:val="both"/>
              <w:rPr>
                <w:rFonts w:cs="Calibri"/>
              </w:rPr>
            </w:pPr>
            <w:r w:rsidRPr="00B3144A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2090" w:type="pct"/>
            <w:shd w:val="clear" w:color="auto" w:fill="auto"/>
          </w:tcPr>
          <w:p w:rsidR="00331C7A" w:rsidRDefault="00331C7A" w:rsidP="00E16B3C">
            <w:pPr>
              <w:spacing w:after="0" w:line="240" w:lineRule="auto"/>
              <w:jc w:val="both"/>
              <w:rPr>
                <w:rFonts w:cs="Calibri"/>
              </w:rPr>
            </w:pPr>
            <w:r w:rsidRPr="00B3144A">
              <w:rPr>
                <w:rFonts w:cs="Calibri"/>
              </w:rPr>
              <w:t xml:space="preserve">Zgodność z prawodawstwem unijnym </w:t>
            </w:r>
            <w:r>
              <w:rPr>
                <w:rFonts w:cs="Calibri"/>
              </w:rPr>
              <w:t xml:space="preserve">oraz </w:t>
            </w:r>
            <w:r w:rsidRPr="00B3144A">
              <w:rPr>
                <w:rFonts w:cs="Calibri"/>
              </w:rPr>
              <w:t xml:space="preserve">z </w:t>
            </w:r>
            <w:r w:rsidR="000E197E" w:rsidRPr="00B3144A">
              <w:rPr>
                <w:rFonts w:cs="Calibri"/>
              </w:rPr>
              <w:t>właściwymi zasadami</w:t>
            </w:r>
            <w:r w:rsidRPr="00B3144A">
              <w:rPr>
                <w:rFonts w:cs="Calibri"/>
              </w:rPr>
              <w:t xml:space="preserve"> unijnymi</w:t>
            </w:r>
            <w:r>
              <w:rPr>
                <w:rFonts w:cs="Calibri"/>
              </w:rPr>
              <w:t xml:space="preserve">, </w:t>
            </w:r>
            <w:r w:rsidRPr="00B3144A">
              <w:rPr>
                <w:rFonts w:cs="Calibri"/>
              </w:rPr>
              <w:t>w tym</w:t>
            </w:r>
            <w:r>
              <w:rPr>
                <w:rFonts w:cs="Calibri"/>
              </w:rPr>
              <w:t>:</w:t>
            </w:r>
          </w:p>
          <w:p w:rsidR="00331C7A" w:rsidRDefault="00331C7A" w:rsidP="00E16B3C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cs="Calibri"/>
              </w:rPr>
            </w:pPr>
            <w:r w:rsidRPr="00B3144A">
              <w:rPr>
                <w:rFonts w:cs="Calibri"/>
              </w:rPr>
              <w:t>zasadą równości</w:t>
            </w:r>
            <w:r>
              <w:rPr>
                <w:rFonts w:cs="Calibri"/>
              </w:rPr>
              <w:t xml:space="preserve"> </w:t>
            </w:r>
            <w:r w:rsidR="000E197E">
              <w:rPr>
                <w:rFonts w:cs="Calibri"/>
              </w:rPr>
              <w:t xml:space="preserve">szans </w:t>
            </w:r>
            <w:r w:rsidR="000E197E" w:rsidRPr="00B3144A">
              <w:rPr>
                <w:rFonts w:cs="Calibri"/>
              </w:rPr>
              <w:t>kobiet</w:t>
            </w:r>
            <w:r w:rsidRPr="00B3144A">
              <w:rPr>
                <w:rFonts w:cs="Calibri"/>
              </w:rPr>
              <w:t xml:space="preserve"> i mężczyzn</w:t>
            </w:r>
            <w:r>
              <w:rPr>
                <w:rFonts w:cs="Calibri"/>
              </w:rPr>
              <w:t xml:space="preserve"> w </w:t>
            </w:r>
            <w:r w:rsidR="000E197E">
              <w:rPr>
                <w:rFonts w:cs="Calibri"/>
              </w:rPr>
              <w:t xml:space="preserve">oparciu </w:t>
            </w:r>
            <w:r w:rsidR="00D51CD2">
              <w:rPr>
                <w:rFonts w:cs="Calibri"/>
              </w:rPr>
              <w:br/>
            </w:r>
            <w:r w:rsidR="000E197E">
              <w:rPr>
                <w:rFonts w:cs="Calibri"/>
              </w:rPr>
              <w:t>o</w:t>
            </w:r>
            <w:r>
              <w:rPr>
                <w:rFonts w:cs="Calibri"/>
              </w:rPr>
              <w:t xml:space="preserve"> standard minimum,</w:t>
            </w:r>
            <w:r w:rsidR="009A177F" w:rsidRPr="00F15C6B">
              <w:rPr>
                <w:rFonts w:cs="Calibri"/>
              </w:rPr>
              <w:t xml:space="preserve"> o </w:t>
            </w:r>
            <w:r w:rsidR="009A177F" w:rsidRPr="00F15C6B">
              <w:t xml:space="preserve">którym mowa w </w:t>
            </w:r>
            <w:r w:rsidR="009A177F" w:rsidRPr="00F15C6B">
              <w:rPr>
                <w:i/>
                <w:iCs/>
              </w:rPr>
              <w:t xml:space="preserve">Wytycznych </w:t>
            </w:r>
            <w:r w:rsidR="00D51CD2">
              <w:rPr>
                <w:i/>
                <w:iCs/>
              </w:rPr>
              <w:br/>
            </w:r>
            <w:r w:rsidR="009A177F" w:rsidRPr="00F15C6B">
              <w:rPr>
                <w:i/>
                <w:iCs/>
              </w:rPr>
              <w:t xml:space="preserve">w zakresie realizacji zasady równości szans </w:t>
            </w:r>
            <w:r w:rsidR="00D51CD2">
              <w:rPr>
                <w:i/>
                <w:iCs/>
              </w:rPr>
              <w:br/>
            </w:r>
            <w:r w:rsidR="009A177F" w:rsidRPr="00F15C6B">
              <w:rPr>
                <w:i/>
                <w:iCs/>
              </w:rPr>
              <w:t xml:space="preserve">i niedyskryminacji, w tym dostępności dla osób </w:t>
            </w:r>
            <w:r w:rsidR="00D51CD2">
              <w:rPr>
                <w:i/>
                <w:iCs/>
              </w:rPr>
              <w:br/>
            </w:r>
            <w:r w:rsidR="009A177F" w:rsidRPr="00F15C6B">
              <w:rPr>
                <w:i/>
                <w:iCs/>
              </w:rPr>
              <w:t>z niepełnosprawnościami oraz zasady równości szans kobiet i mężczyzn w ramach funduszy unijnych na lata 2014-2020</w:t>
            </w:r>
            <w:r w:rsidR="009A177F">
              <w:rPr>
                <w:i/>
                <w:iCs/>
              </w:rPr>
              <w:t>,</w:t>
            </w:r>
          </w:p>
          <w:p w:rsidR="00331C7A" w:rsidRDefault="00331C7A" w:rsidP="00E16B3C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zasadą równości szans </w:t>
            </w:r>
            <w:r w:rsidR="000E197E">
              <w:rPr>
                <w:rFonts w:cs="Calibri"/>
              </w:rPr>
              <w:t xml:space="preserve">i </w:t>
            </w:r>
            <w:r w:rsidR="000E197E" w:rsidRPr="00E0011C">
              <w:rPr>
                <w:rFonts w:cs="Calibri"/>
              </w:rPr>
              <w:t>niedyskryminacji</w:t>
            </w:r>
            <w:r>
              <w:rPr>
                <w:rFonts w:cs="Calibri"/>
              </w:rPr>
              <w:t>, w tym dostępności dla osób z niepełnosprawnościami</w:t>
            </w:r>
            <w:r w:rsidR="009A177F">
              <w:rPr>
                <w:rFonts w:cs="Calibri"/>
              </w:rPr>
              <w:t>,</w:t>
            </w:r>
          </w:p>
          <w:p w:rsidR="009A177F" w:rsidRPr="00B3144A" w:rsidRDefault="00331C7A" w:rsidP="009A177F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cs="Calibri"/>
              </w:rPr>
            </w:pPr>
            <w:r w:rsidRPr="00B3144A">
              <w:rPr>
                <w:rFonts w:cs="Calibri"/>
              </w:rPr>
              <w:t>zasadą zrównoważonego rozwoju</w:t>
            </w:r>
            <w:r>
              <w:rPr>
                <w:rFonts w:cs="Calibri"/>
              </w:rPr>
              <w:t>.</w:t>
            </w:r>
            <w:r w:rsidRPr="00B3144A">
              <w:rPr>
                <w:rFonts w:cs="Calibri"/>
              </w:rPr>
              <w:t xml:space="preserve"> 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331C7A" w:rsidRPr="00B3144A" w:rsidRDefault="00331C7A" w:rsidP="009A3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B3144A">
              <w:rPr>
                <w:rFonts w:cs="Calibri"/>
                <w:lang w:eastAsia="pl-PL"/>
              </w:rPr>
              <w:t xml:space="preserve">Ocena spełniania kryterium polega na przypisaniu </w:t>
            </w:r>
            <w:r w:rsidR="00D705B6">
              <w:rPr>
                <w:rFonts w:cs="Calibri"/>
                <w:lang w:eastAsia="pl-PL"/>
              </w:rPr>
              <w:t>mu</w:t>
            </w:r>
            <w:r w:rsidR="00D705B6" w:rsidRPr="00B3144A">
              <w:rPr>
                <w:rFonts w:cs="Calibri"/>
                <w:lang w:eastAsia="pl-PL"/>
              </w:rPr>
              <w:t xml:space="preserve"> </w:t>
            </w:r>
            <w:r w:rsidRPr="00B3144A">
              <w:rPr>
                <w:rFonts w:cs="Calibri"/>
                <w:lang w:eastAsia="pl-PL"/>
              </w:rPr>
              <w:t>w</w:t>
            </w:r>
            <w:r>
              <w:rPr>
                <w:rFonts w:cs="Calibri"/>
                <w:lang w:eastAsia="pl-PL"/>
              </w:rPr>
              <w:t>artości logicznych „tak”</w:t>
            </w:r>
            <w:r w:rsidR="00D51CD2">
              <w:rPr>
                <w:rFonts w:cs="Calibri"/>
                <w:lang w:eastAsia="pl-PL"/>
              </w:rPr>
              <w:t xml:space="preserve"> lub</w:t>
            </w:r>
            <w:r>
              <w:rPr>
                <w:rFonts w:cs="Calibri"/>
                <w:lang w:eastAsia="pl-PL"/>
              </w:rPr>
              <w:t xml:space="preserve"> „nie”.</w:t>
            </w:r>
          </w:p>
        </w:tc>
        <w:tc>
          <w:tcPr>
            <w:tcW w:w="1450" w:type="pct"/>
            <w:gridSpan w:val="2"/>
            <w:vMerge w:val="restart"/>
            <w:shd w:val="clear" w:color="auto" w:fill="auto"/>
          </w:tcPr>
          <w:p w:rsidR="00331C7A" w:rsidRPr="00B3144A" w:rsidRDefault="00331C7A" w:rsidP="009A177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lang w:eastAsia="pl-PL"/>
              </w:rPr>
              <w:t xml:space="preserve">Spełnienie kryterium jest </w:t>
            </w:r>
            <w:r w:rsidRPr="00B3144A">
              <w:rPr>
                <w:rFonts w:cs="Calibri"/>
                <w:lang w:eastAsia="pl-PL"/>
              </w:rPr>
              <w:t xml:space="preserve">konieczne do przyznania dofinansowania. </w:t>
            </w:r>
            <w:r>
              <w:rPr>
                <w:rFonts w:cs="Calibri"/>
              </w:rPr>
              <w:t xml:space="preserve">Projekty </w:t>
            </w:r>
            <w:r w:rsidRPr="00B3144A">
              <w:rPr>
                <w:rFonts w:cs="Calibri"/>
              </w:rPr>
              <w:t xml:space="preserve">niespełniające </w:t>
            </w:r>
            <w:r w:rsidR="009A177F" w:rsidRPr="002567F8">
              <w:rPr>
                <w:rFonts w:cs="Calibri"/>
              </w:rPr>
              <w:t xml:space="preserve">któregokolwiek z </w:t>
            </w:r>
            <w:r w:rsidR="009A177F">
              <w:rPr>
                <w:rFonts w:cs="Calibri"/>
              </w:rPr>
              <w:t xml:space="preserve">kryteriów dopuszczających ogólnych </w:t>
            </w:r>
            <w:r>
              <w:rPr>
                <w:rFonts w:cs="Calibri"/>
              </w:rPr>
              <w:t>kierowane są do poprawy lub uzupełnienia.</w:t>
            </w:r>
          </w:p>
        </w:tc>
      </w:tr>
      <w:tr w:rsidR="00070403" w:rsidTr="009A177F">
        <w:tc>
          <w:tcPr>
            <w:tcW w:w="410" w:type="pct"/>
            <w:shd w:val="clear" w:color="auto" w:fill="auto"/>
          </w:tcPr>
          <w:p w:rsidR="00331C7A" w:rsidRPr="00B3144A" w:rsidRDefault="00331C7A" w:rsidP="00E16B3C">
            <w:pPr>
              <w:spacing w:after="0" w:line="240" w:lineRule="auto"/>
              <w:jc w:val="both"/>
              <w:rPr>
                <w:rFonts w:cs="Calibri"/>
              </w:rPr>
            </w:pPr>
            <w:r w:rsidRPr="00B3144A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2090" w:type="pct"/>
            <w:shd w:val="clear" w:color="auto" w:fill="auto"/>
          </w:tcPr>
          <w:p w:rsidR="00331C7A" w:rsidRPr="004814E8" w:rsidRDefault="00331C7A" w:rsidP="00E16B3C">
            <w:pPr>
              <w:spacing w:after="0" w:line="240" w:lineRule="auto"/>
              <w:jc w:val="both"/>
              <w:rPr>
                <w:rFonts w:cs="Calibri"/>
              </w:rPr>
            </w:pPr>
            <w:r w:rsidRPr="004814E8">
              <w:rPr>
                <w:rFonts w:cs="Calibri"/>
              </w:rPr>
              <w:t>Zgo</w:t>
            </w:r>
            <w:r>
              <w:rPr>
                <w:rFonts w:cs="Calibri"/>
              </w:rPr>
              <w:t>dność z prawodawstwem krajowym w zakresie odnoszącym się do sposobu realizacji i zakresu projektu.</w:t>
            </w:r>
          </w:p>
        </w:tc>
        <w:tc>
          <w:tcPr>
            <w:tcW w:w="1050" w:type="pct"/>
            <w:vMerge/>
            <w:shd w:val="clear" w:color="auto" w:fill="auto"/>
          </w:tcPr>
          <w:p w:rsidR="00331C7A" w:rsidRPr="00B3144A" w:rsidRDefault="00331C7A" w:rsidP="00F0168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vMerge/>
            <w:shd w:val="clear" w:color="auto" w:fill="auto"/>
          </w:tcPr>
          <w:p w:rsidR="00331C7A" w:rsidRPr="00B3144A" w:rsidRDefault="00331C7A" w:rsidP="00F0168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70403" w:rsidTr="009A177F">
        <w:tc>
          <w:tcPr>
            <w:tcW w:w="410" w:type="pct"/>
            <w:shd w:val="clear" w:color="auto" w:fill="auto"/>
          </w:tcPr>
          <w:p w:rsidR="00331C7A" w:rsidRPr="00B3144A" w:rsidRDefault="00331C7A" w:rsidP="00E16B3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090" w:type="pct"/>
            <w:shd w:val="clear" w:color="auto" w:fill="auto"/>
          </w:tcPr>
          <w:p w:rsidR="009A177F" w:rsidRPr="001A5CD4" w:rsidRDefault="00331C7A" w:rsidP="009A177F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Zgodność projektu </w:t>
            </w:r>
            <w:r w:rsidR="009A177F" w:rsidRPr="001A5CD4">
              <w:t>z Regionalnym Programem Operacyjnym Województwa Podlaskiego na lata 2014-2020 oraz</w:t>
            </w:r>
            <w:r w:rsidR="009A177F">
              <w:t xml:space="preserve"> </w:t>
            </w:r>
            <w:r>
              <w:t xml:space="preserve">ze Szczegółowym Opisem Osi Priorytetowych </w:t>
            </w:r>
            <w:r w:rsidR="009A177F">
              <w:t>RPOWP (w</w:t>
            </w:r>
            <w:r w:rsidR="009A177F" w:rsidRPr="008F05E7">
              <w:rPr>
                <w:rFonts w:cs="Calibri"/>
              </w:rPr>
              <w:t>ersje obowiązujące na dzień wezwania powiatowych urzędów pracy do złożenia wniosku o dofinansowanie i wskazane w Wezwaniu)</w:t>
            </w:r>
            <w:r w:rsidR="009A177F">
              <w:rPr>
                <w:rFonts w:cs="Calibri"/>
              </w:rPr>
              <w:t>,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A177F" w:rsidRPr="001A5CD4">
              <w:rPr>
                <w:rFonts w:cs="Calibri"/>
              </w:rPr>
              <w:t>w tym w zakresie:</w:t>
            </w:r>
          </w:p>
          <w:p w:rsidR="009A177F" w:rsidRPr="009A38EA" w:rsidRDefault="009A177F" w:rsidP="009A38EA">
            <w:pPr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cs="Calibri"/>
              </w:rPr>
            </w:pPr>
            <w:r w:rsidRPr="00D24DDD">
              <w:rPr>
                <w:rFonts w:cs="Calibri"/>
              </w:rPr>
              <w:t>zgodności typu projektu z wykazem zawartym w „Typach projektów” w S</w:t>
            </w:r>
            <w:r w:rsidR="00385BCB" w:rsidRPr="009A38EA">
              <w:rPr>
                <w:rFonts w:cs="Calibri"/>
              </w:rPr>
              <w:t>Z</w:t>
            </w:r>
            <w:r w:rsidRPr="009A38EA">
              <w:rPr>
                <w:rFonts w:cs="Calibri"/>
              </w:rPr>
              <w:t>OOP RPOWP,</w:t>
            </w:r>
          </w:p>
          <w:p w:rsidR="009A177F" w:rsidRPr="009A38EA" w:rsidRDefault="009A177F" w:rsidP="009A38E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cs="Calibri"/>
              </w:rPr>
            </w:pPr>
            <w:r w:rsidRPr="009A38EA">
              <w:rPr>
                <w:rFonts w:cs="Calibri"/>
              </w:rPr>
              <w:t>zgodności wyboru grupy docelowej z wykazem zawartym w</w:t>
            </w:r>
            <w:r w:rsidR="00C539F5">
              <w:rPr>
                <w:rFonts w:cs="Calibri"/>
              </w:rPr>
              <w:t> </w:t>
            </w:r>
            <w:r w:rsidRPr="00C539F5">
              <w:rPr>
                <w:rFonts w:cs="Calibri"/>
              </w:rPr>
              <w:t xml:space="preserve">„Grupa docelowa/ostateczni odbiorcy </w:t>
            </w:r>
            <w:r w:rsidRPr="00D24DDD">
              <w:rPr>
                <w:rFonts w:cs="Calibri"/>
              </w:rPr>
              <w:t>wsparcia” w S</w:t>
            </w:r>
            <w:r w:rsidR="00385BCB" w:rsidRPr="00D24DDD">
              <w:rPr>
                <w:rFonts w:cs="Calibri"/>
              </w:rPr>
              <w:t>Z</w:t>
            </w:r>
            <w:r w:rsidRPr="00D24DDD">
              <w:rPr>
                <w:rFonts w:cs="Calibri"/>
              </w:rPr>
              <w:t>OOP</w:t>
            </w:r>
            <w:r w:rsidRPr="009A38EA">
              <w:rPr>
                <w:rFonts w:cs="Calibri"/>
              </w:rPr>
              <w:t xml:space="preserve"> RPOWP,</w:t>
            </w:r>
          </w:p>
          <w:p w:rsidR="00331C7A" w:rsidRPr="009A38EA" w:rsidRDefault="009A177F" w:rsidP="009A38EA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A38EA">
              <w:rPr>
                <w:rFonts w:cs="Calibri"/>
              </w:rPr>
              <w:lastRenderedPageBreak/>
              <w:t>zgodności z limitami określonymi w S</w:t>
            </w:r>
            <w:r w:rsidR="00385BCB" w:rsidRPr="009A38EA">
              <w:rPr>
                <w:rFonts w:cs="Calibri"/>
              </w:rPr>
              <w:t>Z</w:t>
            </w:r>
            <w:r w:rsidRPr="009A38EA">
              <w:rPr>
                <w:rFonts w:cs="Calibri"/>
              </w:rPr>
              <w:t>OOP RPOWP.</w:t>
            </w:r>
          </w:p>
        </w:tc>
        <w:tc>
          <w:tcPr>
            <w:tcW w:w="1050" w:type="pct"/>
            <w:vMerge/>
            <w:shd w:val="clear" w:color="auto" w:fill="auto"/>
          </w:tcPr>
          <w:p w:rsidR="00331C7A" w:rsidRPr="00B3144A" w:rsidRDefault="00331C7A" w:rsidP="00F0168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vMerge/>
            <w:shd w:val="clear" w:color="auto" w:fill="auto"/>
          </w:tcPr>
          <w:p w:rsidR="00331C7A" w:rsidRPr="0052582C" w:rsidRDefault="00331C7A" w:rsidP="00F0168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A327D" w:rsidTr="009A38EA">
        <w:trPr>
          <w:trHeight w:val="567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27D" w:rsidRDefault="004A327D" w:rsidP="009A38EA">
            <w:pPr>
              <w:spacing w:after="0" w:line="240" w:lineRule="auto"/>
              <w:jc w:val="center"/>
            </w:pPr>
            <w:r w:rsidRPr="00B3144A">
              <w:rPr>
                <w:rFonts w:cs="Calibri"/>
                <w:b/>
              </w:rPr>
              <w:t>Nazwa kryteriów: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27D" w:rsidRPr="0052582C" w:rsidRDefault="004A327D" w:rsidP="009A38E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 w:rsidRPr="00B3144A">
              <w:rPr>
                <w:rFonts w:cs="Calibri"/>
                <w:b/>
                <w:sz w:val="24"/>
                <w:szCs w:val="24"/>
              </w:rPr>
              <w:t>. KRYTERIA MERYTORYCZNE</w:t>
            </w:r>
          </w:p>
        </w:tc>
      </w:tr>
      <w:tr w:rsidR="004A327D" w:rsidTr="009A38EA">
        <w:trPr>
          <w:trHeight w:val="688"/>
        </w:trPr>
        <w:tc>
          <w:tcPr>
            <w:tcW w:w="41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7D" w:rsidRPr="00B3144A" w:rsidRDefault="004A327D" w:rsidP="009A38E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3144A">
              <w:rPr>
                <w:rFonts w:cs="Calibri"/>
              </w:rPr>
              <w:t>Lp.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7D" w:rsidRDefault="00C83131" w:rsidP="009A38E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</w:rPr>
              <w:t>Nazwa</w:t>
            </w:r>
            <w:r w:rsidR="004A327D" w:rsidRPr="00B3144A">
              <w:rPr>
                <w:rFonts w:cs="Calibri"/>
              </w:rPr>
              <w:t xml:space="preserve"> kryterium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7D" w:rsidRPr="00B3144A" w:rsidRDefault="004A327D" w:rsidP="009A38E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3144A">
              <w:rPr>
                <w:rFonts w:cs="Calibri"/>
              </w:rPr>
              <w:t>Definicja kryterium</w:t>
            </w:r>
          </w:p>
        </w:tc>
        <w:tc>
          <w:tcPr>
            <w:tcW w:w="145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7D" w:rsidRDefault="004A327D" w:rsidP="009A38E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3144A">
              <w:rPr>
                <w:rFonts w:cs="Calibri"/>
              </w:rPr>
              <w:t xml:space="preserve">Opis </w:t>
            </w:r>
            <w:r w:rsidR="00C83131">
              <w:rPr>
                <w:rFonts w:cs="Calibri"/>
              </w:rPr>
              <w:t xml:space="preserve">znaczenia </w:t>
            </w:r>
            <w:r w:rsidRPr="00B3144A">
              <w:rPr>
                <w:rFonts w:cs="Calibri"/>
              </w:rPr>
              <w:t>kryterium</w:t>
            </w:r>
          </w:p>
        </w:tc>
      </w:tr>
      <w:tr w:rsidR="004A327D" w:rsidTr="009A38EA">
        <w:trPr>
          <w:trHeight w:val="688"/>
        </w:trPr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4A327D" w:rsidRPr="00B3144A" w:rsidRDefault="004A327D" w:rsidP="009A38EA">
            <w:pPr>
              <w:spacing w:after="0" w:line="240" w:lineRule="auto"/>
              <w:rPr>
                <w:rFonts w:cs="Calibri"/>
              </w:rPr>
            </w:pPr>
            <w:r w:rsidRPr="00F15C6B">
              <w:rPr>
                <w:rFonts w:cs="Calibri"/>
              </w:rPr>
              <w:t>1.</w:t>
            </w:r>
          </w:p>
        </w:tc>
        <w:tc>
          <w:tcPr>
            <w:tcW w:w="2090" w:type="pct"/>
            <w:tcBorders>
              <w:bottom w:val="single" w:sz="4" w:space="0" w:color="auto"/>
            </w:tcBorders>
            <w:shd w:val="clear" w:color="auto" w:fill="auto"/>
          </w:tcPr>
          <w:p w:rsidR="004A327D" w:rsidRPr="00B3144A" w:rsidRDefault="004A327D" w:rsidP="009A38EA">
            <w:pPr>
              <w:spacing w:after="0" w:line="240" w:lineRule="auto"/>
              <w:jc w:val="both"/>
              <w:rPr>
                <w:rFonts w:cs="Calibri"/>
              </w:rPr>
            </w:pPr>
            <w:r w:rsidRPr="00F15C6B">
              <w:rPr>
                <w:rFonts w:cs="Calibri"/>
              </w:rPr>
              <w:t>Stopień zgodności celu projektu z właściwym celem szczegółowym RPOWP.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4A327D" w:rsidRPr="00B3144A" w:rsidRDefault="004A327D" w:rsidP="009A38EA">
            <w:pPr>
              <w:spacing w:after="0" w:line="240" w:lineRule="auto"/>
              <w:jc w:val="both"/>
              <w:rPr>
                <w:rFonts w:cs="Calibri"/>
              </w:rPr>
            </w:pPr>
            <w:r w:rsidRPr="00F15C6B">
              <w:rPr>
                <w:rFonts w:cs="Calibri"/>
              </w:rPr>
              <w:t xml:space="preserve">Ocena spełniania kryterium polega na przypisaniu </w:t>
            </w:r>
            <w:r w:rsidR="00D705B6">
              <w:rPr>
                <w:rFonts w:cs="Calibri"/>
              </w:rPr>
              <w:t>mu</w:t>
            </w:r>
            <w:r w:rsidRPr="00F15C6B">
              <w:rPr>
                <w:rFonts w:cs="Calibri"/>
              </w:rPr>
              <w:t xml:space="preserve"> wartości logicznych „tak” lub „nie”.</w:t>
            </w:r>
            <w:r w:rsidRPr="00F15C6B" w:rsidDel="002567F8">
              <w:rPr>
                <w:rFonts w:cs="Calibri"/>
              </w:rPr>
              <w:t xml:space="preserve"> </w:t>
            </w:r>
          </w:p>
        </w:tc>
        <w:tc>
          <w:tcPr>
            <w:tcW w:w="1450" w:type="pct"/>
            <w:gridSpan w:val="2"/>
            <w:vMerge w:val="restart"/>
            <w:shd w:val="clear" w:color="auto" w:fill="auto"/>
          </w:tcPr>
          <w:p w:rsidR="004A327D" w:rsidRPr="00B3144A" w:rsidRDefault="004A327D" w:rsidP="009A38EA">
            <w:pPr>
              <w:spacing w:after="0" w:line="240" w:lineRule="auto"/>
              <w:jc w:val="both"/>
              <w:rPr>
                <w:rFonts w:cs="Calibri"/>
              </w:rPr>
            </w:pPr>
            <w:r w:rsidRPr="00F15C6B">
              <w:rPr>
                <w:rFonts w:cs="Calibri"/>
                <w:lang w:eastAsia="pl-PL"/>
              </w:rPr>
              <w:t xml:space="preserve">Spełnienie kryterium jest konieczne do przyznania dofinansowania. </w:t>
            </w:r>
            <w:r w:rsidRPr="00F15C6B">
              <w:rPr>
                <w:rFonts w:cs="Calibri"/>
              </w:rPr>
              <w:t>Projekty niespełniające któregokolwiek z kryteriów merytorycznych kierowane są do poprawy lub uzupełnienia.</w:t>
            </w:r>
          </w:p>
        </w:tc>
      </w:tr>
      <w:tr w:rsidR="004A327D" w:rsidTr="009A38EA">
        <w:trPr>
          <w:trHeight w:val="688"/>
        </w:trPr>
        <w:tc>
          <w:tcPr>
            <w:tcW w:w="410" w:type="pct"/>
            <w:shd w:val="clear" w:color="auto" w:fill="auto"/>
          </w:tcPr>
          <w:p w:rsidR="004A327D" w:rsidRPr="00B3144A" w:rsidRDefault="004A327D" w:rsidP="009A38E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090" w:type="pct"/>
            <w:shd w:val="clear" w:color="auto" w:fill="auto"/>
          </w:tcPr>
          <w:p w:rsidR="004A327D" w:rsidRPr="00F15C6B" w:rsidRDefault="004A327D" w:rsidP="002E1C6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0262C">
              <w:rPr>
                <w:rFonts w:cs="Calibri"/>
              </w:rPr>
              <w:t xml:space="preserve">Adekwatność doboru grupy docelowej w kontekście wskazanego </w:t>
            </w:r>
            <w:r w:rsidRPr="00F15C6B">
              <w:rPr>
                <w:rFonts w:asciiTheme="minorHAnsi" w:hAnsiTheme="minorHAnsi" w:cstheme="minorHAnsi"/>
              </w:rPr>
              <w:t>celu głównego projektu i właściwego celu szczegółowego RPOWP, w tym:</w:t>
            </w:r>
          </w:p>
          <w:p w:rsidR="004A327D" w:rsidRPr="00F15C6B" w:rsidRDefault="004A327D" w:rsidP="009A38EA">
            <w:pPr>
              <w:pStyle w:val="Akapitzlist"/>
              <w:numPr>
                <w:ilvl w:val="0"/>
                <w:numId w:val="24"/>
              </w:numPr>
              <w:tabs>
                <w:tab w:val="left" w:pos="336"/>
              </w:tabs>
              <w:spacing w:line="240" w:lineRule="auto"/>
              <w:ind w:left="252" w:hanging="252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 xml:space="preserve">opis istotnych cech uczestników, którzy zostaną objęci wsparciem w odniesieniu do potrzeb i oczekiwań uczestników projektu w kontekście wsparcia, które ma być udzielane </w:t>
            </w:r>
            <w:r w:rsidRPr="00F15C6B">
              <w:rPr>
                <w:rFonts w:asciiTheme="minorHAnsi" w:hAnsiTheme="minorHAnsi" w:cstheme="minorHAnsi"/>
              </w:rPr>
              <w:br/>
              <w:t>w ramach projektu, a także barier, na które napotykają uczestnicy projektu;</w:t>
            </w:r>
          </w:p>
          <w:p w:rsidR="004A327D" w:rsidRPr="009A38EA" w:rsidRDefault="004A327D" w:rsidP="009A38EA">
            <w:pPr>
              <w:pStyle w:val="Akapitzlist"/>
              <w:numPr>
                <w:ilvl w:val="0"/>
                <w:numId w:val="24"/>
              </w:numPr>
              <w:tabs>
                <w:tab w:val="left" w:pos="336"/>
              </w:tabs>
              <w:spacing w:line="240" w:lineRule="auto"/>
              <w:ind w:left="252" w:hanging="252"/>
              <w:rPr>
                <w:rFonts w:cs="Calibri"/>
              </w:rPr>
            </w:pPr>
            <w:r w:rsidRPr="00F15C6B">
              <w:rPr>
                <w:rFonts w:asciiTheme="minorHAnsi" w:hAnsiTheme="minorHAnsi" w:cstheme="minorHAnsi"/>
              </w:rPr>
              <w:t xml:space="preserve">opis sposobu rekrutacji uczestników projektu w odniesieniu </w:t>
            </w:r>
            <w:r w:rsidRPr="00F15C6B">
              <w:rPr>
                <w:rFonts w:asciiTheme="minorHAnsi" w:hAnsiTheme="minorHAnsi" w:cstheme="minorHAnsi"/>
              </w:rPr>
              <w:br/>
              <w:t xml:space="preserve">do wskazanych cech grupy docelowej, w tym kryteriów </w:t>
            </w:r>
            <w:r w:rsidRPr="00F15C6B">
              <w:rPr>
                <w:rFonts w:asciiTheme="minorHAnsi" w:hAnsiTheme="minorHAnsi" w:cstheme="minorHAnsi"/>
              </w:rPr>
              <w:br/>
              <w:t xml:space="preserve">rekrutacji i kwestii zapewnienia dostępności dla osób </w:t>
            </w:r>
            <w:r w:rsidRPr="00F15C6B">
              <w:rPr>
                <w:rFonts w:asciiTheme="minorHAnsi" w:hAnsiTheme="minorHAnsi" w:cstheme="minorHAnsi"/>
              </w:rPr>
              <w:br/>
              <w:t>z niepełnosprawnościami;</w:t>
            </w:r>
          </w:p>
          <w:p w:rsidR="004A327D" w:rsidRPr="00B3144A" w:rsidRDefault="004A327D" w:rsidP="009A38EA">
            <w:pPr>
              <w:pStyle w:val="Akapitzlist"/>
              <w:numPr>
                <w:ilvl w:val="0"/>
                <w:numId w:val="24"/>
              </w:numPr>
              <w:tabs>
                <w:tab w:val="left" w:pos="336"/>
              </w:tabs>
              <w:spacing w:line="240" w:lineRule="auto"/>
              <w:ind w:left="252" w:hanging="252"/>
              <w:rPr>
                <w:rFonts w:cs="Calibri"/>
              </w:rPr>
            </w:pPr>
            <w:r w:rsidRPr="00F15C6B">
              <w:rPr>
                <w:rFonts w:asciiTheme="minorHAnsi" w:hAnsiTheme="minorHAnsi" w:cstheme="minorHAnsi"/>
              </w:rPr>
              <w:t>zgodność z zapisami Wezwania wynikającymi z wytycznych horyzontalnych obowiązujących w danym obszarze tematycznym.</w:t>
            </w:r>
          </w:p>
        </w:tc>
        <w:tc>
          <w:tcPr>
            <w:tcW w:w="1050" w:type="pct"/>
            <w:vMerge/>
            <w:shd w:val="clear" w:color="auto" w:fill="BFBFBF" w:themeFill="background1" w:themeFillShade="BF"/>
            <w:vAlign w:val="center"/>
          </w:tcPr>
          <w:p w:rsidR="004A327D" w:rsidRPr="00B3144A" w:rsidRDefault="004A327D" w:rsidP="009A177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pct"/>
            <w:gridSpan w:val="2"/>
            <w:vMerge/>
            <w:shd w:val="clear" w:color="auto" w:fill="BFBFBF" w:themeFill="background1" w:themeFillShade="BF"/>
            <w:vAlign w:val="center"/>
          </w:tcPr>
          <w:p w:rsidR="004A327D" w:rsidRPr="00B3144A" w:rsidRDefault="004A327D" w:rsidP="009A177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A327D" w:rsidTr="009A38EA">
        <w:trPr>
          <w:trHeight w:val="688"/>
        </w:trPr>
        <w:tc>
          <w:tcPr>
            <w:tcW w:w="410" w:type="pct"/>
            <w:shd w:val="clear" w:color="auto" w:fill="auto"/>
          </w:tcPr>
          <w:p w:rsidR="004A327D" w:rsidRPr="00B3144A" w:rsidRDefault="004A327D" w:rsidP="009A38E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090" w:type="pct"/>
            <w:shd w:val="clear" w:color="auto" w:fill="auto"/>
          </w:tcPr>
          <w:p w:rsidR="004A327D" w:rsidRPr="00F15C6B" w:rsidRDefault="004A327D" w:rsidP="002E1C6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 xml:space="preserve">Trafność doboru i opisu zadań przewidzianych do realizacji </w:t>
            </w:r>
            <w:r w:rsidRPr="00F15C6B">
              <w:rPr>
                <w:rFonts w:asciiTheme="minorHAnsi" w:hAnsiTheme="minorHAnsi" w:cstheme="minorHAnsi"/>
              </w:rPr>
              <w:br/>
              <w:t>w ramach projektu, w tym:</w:t>
            </w:r>
          </w:p>
          <w:p w:rsidR="004A327D" w:rsidRPr="00F15C6B" w:rsidRDefault="004A327D" w:rsidP="009A38EA">
            <w:pPr>
              <w:pStyle w:val="Akapitzlist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252" w:hanging="252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>opis i adekwatność zaplanowanych zadań w kontekście opisanych problemów i celu projektu;</w:t>
            </w:r>
          </w:p>
          <w:p w:rsidR="004A327D" w:rsidRPr="00F15C6B" w:rsidRDefault="004A327D" w:rsidP="009A38EA">
            <w:pPr>
              <w:pStyle w:val="Akapitzlist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252" w:hanging="252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>racjonalność harmonogramu realizacji projektu;</w:t>
            </w:r>
          </w:p>
          <w:p w:rsidR="004A327D" w:rsidRPr="00F15C6B" w:rsidRDefault="004A327D" w:rsidP="009A38EA">
            <w:pPr>
              <w:pStyle w:val="Akapitzlist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252" w:hanging="252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 xml:space="preserve">trafność i adekwatność doboru wskaźników (w tym wartości docelowej), dla danej formy wsparcia/grupy docelowej zaplanowanej w projekcie, które zostaną osiągnięte w </w:t>
            </w:r>
            <w:r w:rsidRPr="00F15C6B">
              <w:rPr>
                <w:rFonts w:asciiTheme="minorHAnsi" w:hAnsiTheme="minorHAnsi" w:cstheme="minorHAnsi"/>
              </w:rPr>
              <w:lastRenderedPageBreak/>
              <w:t>ramach zadań w kontekście realizacji celu głównego projektu oraz właściwego celu szczegółowego RPOWP z uwzględnieniem sposobu pomiaru, monitorowania oraz źródeł ich weryfikacji;</w:t>
            </w:r>
          </w:p>
          <w:p w:rsidR="004A327D" w:rsidRPr="009A38EA" w:rsidRDefault="004A327D" w:rsidP="009A38EA">
            <w:pPr>
              <w:pStyle w:val="Akapitzlist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252" w:hanging="252"/>
              <w:rPr>
                <w:rFonts w:cs="Calibri"/>
              </w:rPr>
            </w:pPr>
            <w:r w:rsidRPr="00F15C6B">
              <w:rPr>
                <w:rFonts w:asciiTheme="minorHAnsi" w:hAnsiTheme="minorHAnsi" w:cstheme="minorHAnsi"/>
              </w:rPr>
              <w:t xml:space="preserve">opis sposobu, w jaki zostanie zachowana trwałość projektu </w:t>
            </w:r>
            <w:r>
              <w:rPr>
                <w:rFonts w:asciiTheme="minorHAnsi" w:hAnsiTheme="minorHAnsi" w:cstheme="minorHAnsi"/>
              </w:rPr>
              <w:br/>
            </w:r>
            <w:r w:rsidRPr="00F15C6B">
              <w:rPr>
                <w:rFonts w:asciiTheme="minorHAnsi" w:hAnsiTheme="minorHAnsi" w:cstheme="minorHAnsi"/>
              </w:rPr>
              <w:t>(o ile dotyczy);</w:t>
            </w:r>
          </w:p>
          <w:p w:rsidR="004A327D" w:rsidRPr="00B3144A" w:rsidRDefault="004A327D" w:rsidP="009A38EA">
            <w:pPr>
              <w:pStyle w:val="Akapitzlist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252" w:hanging="252"/>
              <w:rPr>
                <w:rFonts w:cs="Calibri"/>
              </w:rPr>
            </w:pPr>
            <w:r w:rsidRPr="00F15C6B">
              <w:rPr>
                <w:rFonts w:asciiTheme="minorHAnsi" w:hAnsiTheme="minorHAnsi" w:cstheme="minorHAnsi"/>
              </w:rPr>
              <w:t>zgodność z zapisami Wezwania wynikającymi z wytycznych horyzontalnych obowiązujących w danym obszarze tematycznym.</w:t>
            </w:r>
          </w:p>
        </w:tc>
        <w:tc>
          <w:tcPr>
            <w:tcW w:w="1050" w:type="pct"/>
            <w:vMerge/>
            <w:shd w:val="clear" w:color="auto" w:fill="BFBFBF" w:themeFill="background1" w:themeFillShade="BF"/>
            <w:vAlign w:val="center"/>
          </w:tcPr>
          <w:p w:rsidR="004A327D" w:rsidRPr="00B3144A" w:rsidRDefault="004A327D" w:rsidP="009A177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pct"/>
            <w:gridSpan w:val="2"/>
            <w:vMerge/>
            <w:shd w:val="clear" w:color="auto" w:fill="BFBFBF" w:themeFill="background1" w:themeFillShade="BF"/>
            <w:vAlign w:val="center"/>
          </w:tcPr>
          <w:p w:rsidR="004A327D" w:rsidRPr="00B3144A" w:rsidRDefault="004A327D" w:rsidP="009A177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A327D" w:rsidTr="009A38EA">
        <w:trPr>
          <w:trHeight w:val="688"/>
        </w:trPr>
        <w:tc>
          <w:tcPr>
            <w:tcW w:w="410" w:type="pct"/>
            <w:shd w:val="clear" w:color="auto" w:fill="auto"/>
          </w:tcPr>
          <w:p w:rsidR="004A327D" w:rsidRPr="00B3144A" w:rsidRDefault="004A327D" w:rsidP="009A38E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090" w:type="pct"/>
            <w:shd w:val="clear" w:color="auto" w:fill="auto"/>
          </w:tcPr>
          <w:p w:rsidR="004A327D" w:rsidRDefault="004A327D" w:rsidP="002E1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22141">
              <w:rPr>
                <w:rFonts w:cs="Calibri"/>
                <w:color w:val="000000"/>
                <w:lang w:eastAsia="pl-PL"/>
              </w:rPr>
              <w:t xml:space="preserve">Prawidłowość sporządzenia budżetu projektu, w tym: </w:t>
            </w:r>
          </w:p>
          <w:p w:rsidR="004A327D" w:rsidRPr="00F15C6B" w:rsidRDefault="004A327D" w:rsidP="009A38EA">
            <w:pPr>
              <w:pStyle w:val="Akapitzlist"/>
              <w:numPr>
                <w:ilvl w:val="0"/>
                <w:numId w:val="26"/>
              </w:numPr>
              <w:tabs>
                <w:tab w:val="left" w:pos="302"/>
              </w:tabs>
              <w:spacing w:line="240" w:lineRule="auto"/>
              <w:ind w:left="252" w:hanging="252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 xml:space="preserve">kwalifikowalność wydatków, w tym: niezbędność wydatków do realizacji projektu i osiągania jego celów, racjonalność </w:t>
            </w:r>
            <w:r w:rsidRPr="00F15C6B">
              <w:rPr>
                <w:rFonts w:asciiTheme="minorHAnsi" w:hAnsiTheme="minorHAnsi" w:cstheme="minorHAnsi"/>
              </w:rPr>
              <w:br/>
              <w:t>i efektywność wydatków projektu (relacja nakład-rezultat),</w:t>
            </w:r>
          </w:p>
          <w:p w:rsidR="004A327D" w:rsidRPr="00F15C6B" w:rsidRDefault="004A327D" w:rsidP="009A38EA">
            <w:pPr>
              <w:pStyle w:val="Akapitzlist"/>
              <w:numPr>
                <w:ilvl w:val="0"/>
                <w:numId w:val="26"/>
              </w:numPr>
              <w:tabs>
                <w:tab w:val="left" w:pos="302"/>
              </w:tabs>
              <w:spacing w:line="240" w:lineRule="auto"/>
              <w:ind w:left="252" w:hanging="252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 xml:space="preserve">poprawność formalno-rachunkowa sporządzenia budżetu projektu oraz zgodność poziomu kosztów pośrednich </w:t>
            </w:r>
            <w:r w:rsidRPr="00F15C6B">
              <w:rPr>
                <w:rFonts w:asciiTheme="minorHAnsi" w:hAnsiTheme="minorHAnsi" w:cstheme="minorHAnsi"/>
              </w:rPr>
              <w:br/>
              <w:t>z Wytycznymi,</w:t>
            </w:r>
          </w:p>
          <w:p w:rsidR="004A327D" w:rsidRPr="00F15C6B" w:rsidRDefault="004A327D" w:rsidP="009A38EA">
            <w:pPr>
              <w:pStyle w:val="Akapitzlist"/>
              <w:numPr>
                <w:ilvl w:val="0"/>
                <w:numId w:val="26"/>
              </w:numPr>
              <w:tabs>
                <w:tab w:val="left" w:pos="302"/>
              </w:tabs>
              <w:spacing w:line="240" w:lineRule="auto"/>
              <w:ind w:left="252" w:hanging="252"/>
              <w:rPr>
                <w:rFonts w:asciiTheme="minorHAnsi" w:hAnsiTheme="minorHAnsi" w:cstheme="minorHAnsi"/>
              </w:rPr>
            </w:pPr>
            <w:r w:rsidRPr="00F15C6B">
              <w:rPr>
                <w:rFonts w:asciiTheme="minorHAnsi" w:hAnsiTheme="minorHAnsi" w:cstheme="minorHAnsi"/>
              </w:rPr>
              <w:t xml:space="preserve">zgodność z zapisami Regulaminu konkursu wynikającymi </w:t>
            </w:r>
            <w:r w:rsidRPr="00F15C6B">
              <w:rPr>
                <w:rFonts w:asciiTheme="minorHAnsi" w:hAnsiTheme="minorHAnsi" w:cstheme="minorHAnsi"/>
              </w:rPr>
              <w:br/>
              <w:t>z wytycznych horyzontalnych obowiązujących w danym obszarze tematycznym.</w:t>
            </w:r>
          </w:p>
          <w:p w:rsidR="004A327D" w:rsidRPr="00B3144A" w:rsidRDefault="004A327D" w:rsidP="009A38EA">
            <w:pPr>
              <w:spacing w:after="0" w:line="240" w:lineRule="auto"/>
              <w:jc w:val="both"/>
              <w:rPr>
                <w:rFonts w:cs="Calibri"/>
              </w:rPr>
            </w:pPr>
            <w:r w:rsidRPr="00753518">
              <w:rPr>
                <w:rFonts w:cs="Calibri"/>
              </w:rPr>
              <w:t xml:space="preserve">Wydatki w projekcie są zgodne z </w:t>
            </w:r>
            <w:r w:rsidRPr="00F15C6B">
              <w:rPr>
                <w:rFonts w:cs="Calibri"/>
                <w:i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753518">
              <w:rPr>
                <w:rFonts w:cs="Calibri"/>
              </w:rPr>
              <w:t xml:space="preserve"> oraz</w:t>
            </w:r>
            <w:r w:rsidRPr="006E35A0">
              <w:rPr>
                <w:rFonts w:cs="Calibri"/>
              </w:rPr>
              <w:t xml:space="preserve"> </w:t>
            </w:r>
            <w:r w:rsidRPr="00F15C6B">
              <w:rPr>
                <w:rFonts w:cs="Calibri"/>
                <w:i/>
              </w:rPr>
              <w:t xml:space="preserve">Wytycznymi </w:t>
            </w:r>
            <w:r>
              <w:rPr>
                <w:rFonts w:cs="Calibri"/>
                <w:i/>
              </w:rPr>
              <w:br/>
            </w:r>
            <w:r w:rsidRPr="00F15C6B">
              <w:rPr>
                <w:rFonts w:cs="Calibri"/>
                <w:i/>
              </w:rPr>
              <w:t>w zakresie realizacji projektów finansowanych ze środków Funduszu Pracy w ramach programów operacyjnych współfinansowanych z Europejskiego Funduszu na lata 2014-2020</w:t>
            </w:r>
            <w:r w:rsidRPr="006E35A0">
              <w:rPr>
                <w:rFonts w:cs="Calibri"/>
              </w:rPr>
              <w:t xml:space="preserve">. Wartość kosztów pośrednich rozliczanych ryczałtem została wyliczona zgodnie z </w:t>
            </w:r>
            <w:r w:rsidRPr="00F15C6B">
              <w:rPr>
                <w:rFonts w:cs="Calibri"/>
                <w:i/>
              </w:rPr>
              <w:t>Wytycznymi w zakresie realizacji projektów finansowanych ze środków Funduszu Pracy w ramach programów operacyjnych współfinansowanych z Europejskiego Funduszu Społecznego na lata 2014-2020</w:t>
            </w:r>
            <w:r w:rsidRPr="00753518">
              <w:rPr>
                <w:rFonts w:cs="Calibri"/>
              </w:rPr>
              <w:t>.</w:t>
            </w:r>
          </w:p>
        </w:tc>
        <w:tc>
          <w:tcPr>
            <w:tcW w:w="1050" w:type="pct"/>
            <w:vMerge/>
            <w:shd w:val="clear" w:color="auto" w:fill="BFBFBF" w:themeFill="background1" w:themeFillShade="BF"/>
            <w:vAlign w:val="center"/>
          </w:tcPr>
          <w:p w:rsidR="004A327D" w:rsidRPr="00B3144A" w:rsidRDefault="004A327D" w:rsidP="009A177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pct"/>
            <w:gridSpan w:val="2"/>
            <w:vMerge/>
            <w:shd w:val="clear" w:color="auto" w:fill="BFBFBF" w:themeFill="background1" w:themeFillShade="BF"/>
            <w:vAlign w:val="center"/>
          </w:tcPr>
          <w:p w:rsidR="004A327D" w:rsidRPr="00B3144A" w:rsidRDefault="004A327D" w:rsidP="009A177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C07F4" w:rsidRPr="00B3144A" w:rsidTr="00886827">
        <w:tc>
          <w:tcPr>
            <w:tcW w:w="5000" w:type="pct"/>
            <w:gridSpan w:val="5"/>
            <w:shd w:val="clear" w:color="auto" w:fill="D9D9D9"/>
          </w:tcPr>
          <w:p w:rsidR="001C07F4" w:rsidRPr="00B3144A" w:rsidRDefault="001C07F4" w:rsidP="009A38E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B3144A">
              <w:rPr>
                <w:rFonts w:cs="Calibri"/>
                <w:b/>
                <w:sz w:val="28"/>
                <w:szCs w:val="28"/>
              </w:rPr>
              <w:t>SZCZEGÓŁOWE KRYTERIA WYBORU PROJEKTÓW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4A327D" w:rsidRPr="00201EE6">
              <w:rPr>
                <w:rFonts w:cs="Calibri"/>
                <w:b/>
                <w:sz w:val="28"/>
                <w:szCs w:val="28"/>
              </w:rPr>
              <w:t>(SYSTEMATYKA I BRZMIENIE)</w:t>
            </w:r>
          </w:p>
        </w:tc>
      </w:tr>
      <w:tr w:rsidR="001C07F4" w:rsidRPr="00B3144A" w:rsidTr="009A177F">
        <w:tc>
          <w:tcPr>
            <w:tcW w:w="2500" w:type="pct"/>
            <w:gridSpan w:val="2"/>
            <w:shd w:val="clear" w:color="auto" w:fill="D9D9D9"/>
          </w:tcPr>
          <w:p w:rsidR="001C07F4" w:rsidRPr="00B3144A" w:rsidRDefault="001C07F4" w:rsidP="009A38EA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B3144A">
              <w:rPr>
                <w:rFonts w:cs="Calibri"/>
                <w:b/>
              </w:rPr>
              <w:lastRenderedPageBreak/>
              <w:t>Nazwa kryteriów: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1C07F4" w:rsidRPr="00B3144A" w:rsidRDefault="001C07F4" w:rsidP="009A38EA">
            <w:pPr>
              <w:spacing w:before="120" w:after="12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KRYTERIA DOPUSZCZAJĄCE SZCZEGÓLNE NA 201</w:t>
            </w:r>
            <w:r w:rsidR="004A327D">
              <w:rPr>
                <w:rFonts w:cs="Calibri"/>
                <w:b/>
                <w:sz w:val="24"/>
                <w:szCs w:val="24"/>
              </w:rPr>
              <w:t>8</w:t>
            </w:r>
            <w:r>
              <w:rPr>
                <w:rFonts w:cs="Calibri"/>
                <w:b/>
                <w:sz w:val="24"/>
                <w:szCs w:val="24"/>
              </w:rPr>
              <w:t xml:space="preserve"> ROK</w:t>
            </w:r>
          </w:p>
        </w:tc>
      </w:tr>
      <w:tr w:rsidR="001C07F4" w:rsidRPr="007626D3" w:rsidTr="009A177F">
        <w:trPr>
          <w:trHeight w:val="735"/>
        </w:trPr>
        <w:tc>
          <w:tcPr>
            <w:tcW w:w="410" w:type="pct"/>
            <w:shd w:val="clear" w:color="auto" w:fill="D9D9D9"/>
            <w:vAlign w:val="center"/>
          </w:tcPr>
          <w:p w:rsidR="001C07F4" w:rsidRPr="007626D3" w:rsidRDefault="001C07F4" w:rsidP="002E1C6D">
            <w:pPr>
              <w:spacing w:after="0" w:line="240" w:lineRule="auto"/>
              <w:jc w:val="center"/>
              <w:rPr>
                <w:rFonts w:cs="Calibri"/>
              </w:rPr>
            </w:pPr>
            <w:r w:rsidRPr="007626D3">
              <w:rPr>
                <w:rFonts w:cs="Calibri"/>
              </w:rPr>
              <w:t>Lp.</w:t>
            </w:r>
          </w:p>
        </w:tc>
        <w:tc>
          <w:tcPr>
            <w:tcW w:w="2090" w:type="pct"/>
            <w:shd w:val="clear" w:color="auto" w:fill="D9D9D9"/>
            <w:vAlign w:val="center"/>
          </w:tcPr>
          <w:p w:rsidR="001C07F4" w:rsidRPr="007626D3" w:rsidRDefault="00C83131" w:rsidP="00C8313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</w:t>
            </w:r>
            <w:r w:rsidRPr="007626D3">
              <w:rPr>
                <w:rFonts w:cs="Calibri"/>
              </w:rPr>
              <w:t xml:space="preserve"> </w:t>
            </w:r>
            <w:r w:rsidR="001C07F4" w:rsidRPr="007626D3">
              <w:rPr>
                <w:rFonts w:cs="Calibri"/>
              </w:rPr>
              <w:t>kryterium</w:t>
            </w:r>
          </w:p>
        </w:tc>
        <w:tc>
          <w:tcPr>
            <w:tcW w:w="1050" w:type="pct"/>
            <w:shd w:val="clear" w:color="auto" w:fill="D9D9D9"/>
            <w:vAlign w:val="center"/>
          </w:tcPr>
          <w:p w:rsidR="001C07F4" w:rsidRPr="007626D3" w:rsidRDefault="001C07F4" w:rsidP="009A38EA">
            <w:pPr>
              <w:spacing w:after="0" w:line="240" w:lineRule="auto"/>
              <w:jc w:val="center"/>
              <w:rPr>
                <w:rFonts w:cs="Calibri"/>
              </w:rPr>
            </w:pPr>
            <w:r w:rsidRPr="007626D3">
              <w:rPr>
                <w:rFonts w:cs="Calibri"/>
              </w:rPr>
              <w:t>Definicja kryterium</w:t>
            </w:r>
          </w:p>
        </w:tc>
        <w:tc>
          <w:tcPr>
            <w:tcW w:w="1450" w:type="pct"/>
            <w:gridSpan w:val="2"/>
            <w:shd w:val="clear" w:color="auto" w:fill="D9D9D9"/>
            <w:vAlign w:val="center"/>
          </w:tcPr>
          <w:p w:rsidR="001C07F4" w:rsidRPr="007626D3" w:rsidRDefault="001C07F4" w:rsidP="009A38EA">
            <w:pPr>
              <w:spacing w:after="0" w:line="240" w:lineRule="auto"/>
              <w:jc w:val="center"/>
              <w:rPr>
                <w:rFonts w:cs="Calibri"/>
              </w:rPr>
            </w:pPr>
            <w:r w:rsidRPr="007626D3">
              <w:rPr>
                <w:rFonts w:cs="Calibri"/>
              </w:rPr>
              <w:t xml:space="preserve">Opis </w:t>
            </w:r>
            <w:r w:rsidR="00C83131">
              <w:rPr>
                <w:rFonts w:cs="Calibri"/>
              </w:rPr>
              <w:t xml:space="preserve">znaczenia </w:t>
            </w:r>
            <w:r w:rsidRPr="007626D3">
              <w:rPr>
                <w:rFonts w:cs="Calibri"/>
              </w:rPr>
              <w:t>kryterium</w:t>
            </w:r>
          </w:p>
        </w:tc>
      </w:tr>
      <w:tr w:rsidR="008673E1" w:rsidRPr="007626D3" w:rsidTr="009A177F">
        <w:tc>
          <w:tcPr>
            <w:tcW w:w="410" w:type="pct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Calibri"/>
              </w:rPr>
              <w:t>1.</w:t>
            </w:r>
          </w:p>
        </w:tc>
        <w:tc>
          <w:tcPr>
            <w:tcW w:w="2090" w:type="pct"/>
            <w:shd w:val="clear" w:color="auto" w:fill="auto"/>
          </w:tcPr>
          <w:p w:rsidR="008673E1" w:rsidRPr="007626D3" w:rsidRDefault="008673E1" w:rsidP="00180851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Arial"/>
              </w:rPr>
              <w:t xml:space="preserve">Uczestnikami projektu są osoby </w:t>
            </w:r>
            <w:r>
              <w:rPr>
                <w:rFonts w:cs="Arial"/>
              </w:rPr>
              <w:t>w wieku</w:t>
            </w:r>
            <w:r w:rsidRPr="007626D3">
              <w:rPr>
                <w:rFonts w:cs="Arial"/>
              </w:rPr>
              <w:t xml:space="preserve"> 30 </w:t>
            </w:r>
            <w:r>
              <w:rPr>
                <w:rFonts w:cs="Arial"/>
              </w:rPr>
              <w:t>lat i więcej (tj. od dnia 30 urodzin)</w:t>
            </w:r>
            <w:r w:rsidRPr="007626D3">
              <w:rPr>
                <w:rFonts w:cs="Arial"/>
              </w:rPr>
              <w:t xml:space="preserve"> pozostające </w:t>
            </w:r>
            <w:r>
              <w:rPr>
                <w:rFonts w:cs="Arial"/>
              </w:rPr>
              <w:t>poza rynkiem</w:t>
            </w:r>
            <w:r w:rsidRPr="007626D3">
              <w:rPr>
                <w:rFonts w:cs="Arial"/>
              </w:rPr>
              <w:t xml:space="preserve"> pracy</w:t>
            </w:r>
            <w:r>
              <w:rPr>
                <w:rFonts w:cs="Arial"/>
              </w:rPr>
              <w:t>, tj.</w:t>
            </w:r>
            <w:r w:rsidRPr="007626D3">
              <w:rPr>
                <w:rFonts w:cs="Arial"/>
              </w:rPr>
              <w:t xml:space="preserve"> zarejestrowane </w:t>
            </w:r>
            <w:r>
              <w:rPr>
                <w:rFonts w:cs="Arial"/>
              </w:rPr>
              <w:t xml:space="preserve">jako bezrobotne </w:t>
            </w:r>
            <w:r w:rsidRPr="007626D3">
              <w:rPr>
                <w:rFonts w:cs="Arial"/>
              </w:rPr>
              <w:t>w powiatowym urzędzie pracy</w:t>
            </w:r>
            <w:r>
              <w:rPr>
                <w:rFonts w:cs="Arial"/>
              </w:rPr>
              <w:t>.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8673E1" w:rsidRPr="007626D3" w:rsidRDefault="008673E1" w:rsidP="00D705B6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Calibri"/>
              </w:rPr>
              <w:t xml:space="preserve">Ocena spełniania kryterium polega na przypisaniu </w:t>
            </w:r>
            <w:r>
              <w:rPr>
                <w:rFonts w:cs="Calibri"/>
              </w:rPr>
              <w:t>mu</w:t>
            </w:r>
            <w:r w:rsidRPr="007626D3">
              <w:rPr>
                <w:rFonts w:cs="Calibri"/>
              </w:rPr>
              <w:t xml:space="preserve"> wartości logicznych „tak”</w:t>
            </w:r>
            <w:r>
              <w:rPr>
                <w:rFonts w:cs="Calibri"/>
              </w:rPr>
              <w:t xml:space="preserve"> lub</w:t>
            </w:r>
            <w:r w:rsidRPr="007626D3">
              <w:rPr>
                <w:rFonts w:cs="Calibri"/>
              </w:rPr>
              <w:t xml:space="preserve"> „nie” albo stwierdzeniu, że kryteri</w:t>
            </w:r>
            <w:r>
              <w:rPr>
                <w:rFonts w:cs="Calibri"/>
              </w:rPr>
              <w:t>um „nie dotyczy” danego projektu.</w:t>
            </w:r>
          </w:p>
        </w:tc>
        <w:tc>
          <w:tcPr>
            <w:tcW w:w="1450" w:type="pct"/>
            <w:gridSpan w:val="2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Arial"/>
              </w:rPr>
            </w:pPr>
            <w:r w:rsidRPr="007626D3">
              <w:rPr>
                <w:rFonts w:cs="Arial"/>
              </w:rPr>
              <w:t>Wprowadzenie kryterium</w:t>
            </w:r>
            <w:r w:rsidRPr="007626D3">
              <w:t xml:space="preserve"> </w:t>
            </w:r>
            <w:r w:rsidRPr="007626D3">
              <w:rPr>
                <w:rFonts w:cs="Arial"/>
              </w:rPr>
              <w:t>ma celu objęcie wsparciem grup</w:t>
            </w:r>
            <w:r>
              <w:rPr>
                <w:rFonts w:cs="Arial"/>
              </w:rPr>
              <w:t>y osób,</w:t>
            </w:r>
            <w:r w:rsidRPr="007626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 których kierowane mogą być działania w ramach projektu zgodnie z założeniami RPOWP</w:t>
            </w:r>
            <w:r w:rsidRPr="007626D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Kryterium przyczyni się do zwiększenia aktywizacji zawodowej osób w wieku 30 lat i więcej, które pozostają poza rynkiem pracy.</w:t>
            </w:r>
            <w:r w:rsidRPr="007626D3">
              <w:rPr>
                <w:rFonts w:cs="Arial"/>
              </w:rPr>
              <w:t xml:space="preserve"> Kryterium odnosi się do rekrutacji prowadzonej w roku obowiązywania projektu. Spełnienie przedmiotowego kryterium zostanie zweryfikowane na podstawie treści wniosku.</w:t>
            </w:r>
          </w:p>
          <w:p w:rsidR="008673E1" w:rsidRPr="007626D3" w:rsidRDefault="008673E1" w:rsidP="001D578A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Calibri"/>
              </w:rPr>
              <w:t>Projekty niespełniające kryterium kierowane są do poprawy lub uzupełnienia.</w:t>
            </w:r>
          </w:p>
        </w:tc>
      </w:tr>
      <w:tr w:rsidR="008673E1" w:rsidRPr="007626D3" w:rsidTr="009A177F">
        <w:tc>
          <w:tcPr>
            <w:tcW w:w="410" w:type="pct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7626D3">
              <w:rPr>
                <w:rFonts w:cs="Calibri"/>
              </w:rPr>
              <w:t>.</w:t>
            </w:r>
          </w:p>
        </w:tc>
        <w:tc>
          <w:tcPr>
            <w:tcW w:w="2090" w:type="pct"/>
            <w:shd w:val="clear" w:color="auto" w:fill="auto"/>
          </w:tcPr>
          <w:p w:rsidR="008673E1" w:rsidRPr="007626D3" w:rsidRDefault="008673E1" w:rsidP="00D51CD2">
            <w:pPr>
              <w:spacing w:after="0" w:line="240" w:lineRule="auto"/>
              <w:ind w:left="-13"/>
              <w:jc w:val="both"/>
              <w:rPr>
                <w:rFonts w:cs="Arial"/>
              </w:rPr>
            </w:pPr>
            <w:r w:rsidRPr="007626D3">
              <w:rPr>
                <w:rFonts w:cs="Arial"/>
              </w:rPr>
              <w:t xml:space="preserve">Grupę docelową projektu w co najmniej 50% stanowią osoby długotrwale bezrobotne, rozumiane jako osoby </w:t>
            </w:r>
            <w:r w:rsidR="00D51CD2">
              <w:rPr>
                <w:rFonts w:cs="Arial"/>
              </w:rPr>
              <w:t>bezrobotne</w:t>
            </w:r>
            <w:r w:rsidRPr="007626D3">
              <w:rPr>
                <w:rFonts w:cs="Arial"/>
              </w:rPr>
              <w:t xml:space="preserve"> nieprzerwanie </w:t>
            </w:r>
            <w:r w:rsidR="00D51CD2">
              <w:rPr>
                <w:rFonts w:cs="Arial"/>
              </w:rPr>
              <w:t xml:space="preserve">przez okres </w:t>
            </w:r>
            <w:r w:rsidRPr="007626D3">
              <w:rPr>
                <w:rFonts w:cs="Arial"/>
              </w:rPr>
              <w:t xml:space="preserve">ponad </w:t>
            </w:r>
            <w:r w:rsidRPr="003A49FB">
              <w:rPr>
                <w:rFonts w:cs="Arial"/>
              </w:rPr>
              <w:t>12 miesięcy</w:t>
            </w:r>
            <w:r>
              <w:rPr>
                <w:rFonts w:cs="Arial"/>
              </w:rPr>
              <w:t>.</w:t>
            </w:r>
          </w:p>
        </w:tc>
        <w:tc>
          <w:tcPr>
            <w:tcW w:w="1050" w:type="pct"/>
            <w:vMerge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Arial"/>
              </w:rPr>
              <w:t>Wprowadzenie kryterium przyczyni się do aktywizacji zawodowej osób najbardziej zagrożonych wykluczeniem społecznym, dla których zdobycie zatrudnienia jest wyjątkowo trudne oraz jest implikacją wskaźników prod</w:t>
            </w:r>
            <w:r>
              <w:rPr>
                <w:rFonts w:cs="Arial"/>
              </w:rPr>
              <w:t>uktu określonych dla osi II RPO</w:t>
            </w:r>
            <w:r w:rsidRPr="007626D3">
              <w:rPr>
                <w:rFonts w:cs="Arial"/>
              </w:rPr>
              <w:t xml:space="preserve">WP. Spełnienie przedmiotowego kryterium zostanie zweryfikowane na podstawie treści wniosku, tj. właściwie określony wskaźnik produktu. Projektodawca jest zobligowany do wskazania we wniosku o dofinansowanie jako minimum wskaźnika produktu odnoszącego się do struktury grupy </w:t>
            </w:r>
            <w:r w:rsidRPr="007626D3">
              <w:rPr>
                <w:rFonts w:cs="Arial"/>
              </w:rPr>
              <w:lastRenderedPageBreak/>
              <w:t>docelowej (określenie udziału osób długotrwale bezrobotnych).</w:t>
            </w:r>
          </w:p>
          <w:p w:rsidR="008673E1" w:rsidRPr="007626D3" w:rsidRDefault="008673E1" w:rsidP="001D578A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Calibri"/>
              </w:rPr>
              <w:t>Projekty niespełniające kryterium kierowane są do poprawy lub uzupełnienia.</w:t>
            </w:r>
          </w:p>
        </w:tc>
      </w:tr>
      <w:tr w:rsidR="008673E1" w:rsidRPr="007626D3" w:rsidTr="009A177F">
        <w:tc>
          <w:tcPr>
            <w:tcW w:w="410" w:type="pct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2090" w:type="pct"/>
            <w:shd w:val="clear" w:color="auto" w:fill="auto"/>
          </w:tcPr>
          <w:p w:rsidR="008673E1" w:rsidRPr="007626D3" w:rsidRDefault="008673E1" w:rsidP="009A38EA">
            <w:pPr>
              <w:spacing w:after="0" w:line="240" w:lineRule="auto"/>
              <w:ind w:left="-27"/>
              <w:jc w:val="both"/>
              <w:rPr>
                <w:rFonts w:cs="Arial"/>
              </w:rPr>
            </w:pPr>
            <w:r w:rsidRPr="007626D3">
              <w:rPr>
                <w:rFonts w:cs="Arial"/>
              </w:rPr>
              <w:t xml:space="preserve">Grupę docelową projektu w co najmniej 25% stanowią osoby </w:t>
            </w:r>
            <w:r>
              <w:rPr>
                <w:rFonts w:cs="Arial"/>
              </w:rPr>
              <w:br/>
              <w:t>w wieku</w:t>
            </w:r>
            <w:r w:rsidRPr="007626D3">
              <w:rPr>
                <w:rFonts w:cs="Arial"/>
              </w:rPr>
              <w:t xml:space="preserve"> 50 </w:t>
            </w:r>
            <w:r>
              <w:rPr>
                <w:rFonts w:cs="Arial"/>
              </w:rPr>
              <w:t>lat i więcej</w:t>
            </w:r>
            <w:r w:rsidRPr="007626D3">
              <w:rPr>
                <w:rFonts w:cs="Arial"/>
              </w:rPr>
              <w:t>.</w:t>
            </w:r>
          </w:p>
        </w:tc>
        <w:tc>
          <w:tcPr>
            <w:tcW w:w="1050" w:type="pct"/>
            <w:vMerge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Arial"/>
              </w:rPr>
              <w:t>Wprowadzenie kryterium przyczyni się do aktywizacji zawodowej osób najbardziej zagrożonych wykluczeniem społecznym, dla których zdobycie zatrudnienia jest wyjątkowo trudne oraz jest implikacją wskaźników prod</w:t>
            </w:r>
            <w:r>
              <w:rPr>
                <w:rFonts w:cs="Arial"/>
              </w:rPr>
              <w:t>uktu określonych dla osi II RPO</w:t>
            </w:r>
            <w:r w:rsidRPr="007626D3">
              <w:rPr>
                <w:rFonts w:cs="Arial"/>
              </w:rPr>
              <w:t xml:space="preserve">WP. Spełnienie przedmiotowego kryterium zostanie zweryfikowane na podstawie treści wniosku, tj. właściwie określony wskaźnik produktu. Projektodawca jest zobligowany do wskazania we wniosku o dofinansowanie jako minimum wskaźnika produktu odnoszącego się do struktury grupy docelowej (określenie udziału osób </w:t>
            </w:r>
            <w:r>
              <w:rPr>
                <w:rFonts w:cs="Arial"/>
              </w:rPr>
              <w:br/>
              <w:t>w wieku</w:t>
            </w:r>
            <w:r w:rsidRPr="007626D3">
              <w:rPr>
                <w:rFonts w:cs="Arial"/>
              </w:rPr>
              <w:t xml:space="preserve"> 50 </w:t>
            </w:r>
            <w:r>
              <w:rPr>
                <w:rFonts w:cs="Arial"/>
              </w:rPr>
              <w:t>lat i więcej</w:t>
            </w:r>
            <w:r w:rsidRPr="007626D3">
              <w:rPr>
                <w:rFonts w:cs="Arial"/>
              </w:rPr>
              <w:t>).</w:t>
            </w:r>
          </w:p>
          <w:p w:rsidR="008673E1" w:rsidRPr="007626D3" w:rsidRDefault="008673E1" w:rsidP="00E96278">
            <w:pPr>
              <w:spacing w:after="0" w:line="240" w:lineRule="auto"/>
              <w:jc w:val="both"/>
              <w:rPr>
                <w:rFonts w:cs="Calibri"/>
              </w:rPr>
            </w:pPr>
            <w:r w:rsidRPr="007626D3">
              <w:rPr>
                <w:rFonts w:cs="Calibri"/>
              </w:rPr>
              <w:t>Projekty niespełniające kryterium kierowane są do poprawy lub uzupełnienia.</w:t>
            </w:r>
          </w:p>
        </w:tc>
      </w:tr>
      <w:tr w:rsidR="008673E1" w:rsidRPr="007626D3" w:rsidTr="009A177F">
        <w:tc>
          <w:tcPr>
            <w:tcW w:w="410" w:type="pct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7626D3">
              <w:rPr>
                <w:rFonts w:cs="Calibri"/>
              </w:rPr>
              <w:t>.</w:t>
            </w:r>
          </w:p>
        </w:tc>
        <w:tc>
          <w:tcPr>
            <w:tcW w:w="2090" w:type="pct"/>
            <w:shd w:val="clear" w:color="auto" w:fill="auto"/>
          </w:tcPr>
          <w:p w:rsidR="008673E1" w:rsidRPr="00277AE9" w:rsidRDefault="008673E1" w:rsidP="002E1C6D">
            <w:pPr>
              <w:spacing w:after="0" w:line="240" w:lineRule="auto"/>
              <w:jc w:val="both"/>
              <w:rPr>
                <w:rFonts w:cs="Arial"/>
              </w:rPr>
            </w:pPr>
            <w:r w:rsidRPr="00277AE9">
              <w:rPr>
                <w:rFonts w:cs="Arial"/>
              </w:rPr>
              <w:t>Projekt zakłada:</w:t>
            </w:r>
          </w:p>
          <w:p w:rsidR="008673E1" w:rsidRPr="009A38EA" w:rsidRDefault="008673E1" w:rsidP="009A38EA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52" w:hanging="252"/>
              <w:rPr>
                <w:rFonts w:asciiTheme="minorHAnsi" w:hAnsiTheme="minorHAnsi" w:cs="Arial"/>
              </w:rPr>
            </w:pPr>
            <w:r w:rsidRPr="009A38EA">
              <w:rPr>
                <w:rFonts w:asciiTheme="minorHAnsi" w:hAnsiTheme="minorHAnsi" w:cs="Arial"/>
              </w:rPr>
              <w:t>minimalny poziom kryterium efektywności zatrudnieniowej dla osób w najtrudniejszej sytuacji, w tym osoby w wieku 50 lat i więcej, kobiety, osoby z niepełnosprawnościami, osoby długotrwale bezrobotne, osoby z niskimi kwalifikacjami do poziomu ISCED 3 – 42%,</w:t>
            </w:r>
          </w:p>
          <w:p w:rsidR="008673E1" w:rsidRPr="009A38EA" w:rsidRDefault="008673E1" w:rsidP="009A38EA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52" w:hanging="252"/>
              <w:rPr>
                <w:rFonts w:asciiTheme="minorHAnsi" w:hAnsiTheme="minorHAnsi" w:cs="Arial"/>
              </w:rPr>
            </w:pPr>
            <w:r w:rsidRPr="009A38EA">
              <w:rPr>
                <w:rFonts w:asciiTheme="minorHAnsi" w:hAnsiTheme="minorHAnsi" w:cs="Arial"/>
              </w:rPr>
              <w:t>minimalny poziom kryterium efektywności zatrudnieniowej dla pozostałych osób nienależących do ww. grup – 52%.</w:t>
            </w:r>
          </w:p>
        </w:tc>
        <w:tc>
          <w:tcPr>
            <w:tcW w:w="1050" w:type="pct"/>
            <w:vMerge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7626D3">
              <w:rPr>
                <w:rFonts w:cs="Arial"/>
              </w:rPr>
              <w:t>Kryterium służy zwiększeniu efektywności działań realizowanych w ramach projektu oraz przyczyni się do utworzenia trwałych miejsc pracy.</w:t>
            </w:r>
            <w:r w:rsidRPr="007626D3">
              <w:t xml:space="preserve"> </w:t>
            </w:r>
            <w:r w:rsidRPr="007626D3">
              <w:rPr>
                <w:rFonts w:cs="Arial"/>
              </w:rPr>
              <w:t xml:space="preserve">Na etapie oceny wniosku </w:t>
            </w:r>
            <w:r>
              <w:rPr>
                <w:rFonts w:cs="Arial"/>
              </w:rPr>
              <w:br/>
            </w:r>
            <w:r w:rsidRPr="007626D3">
              <w:rPr>
                <w:rFonts w:cs="Arial"/>
              </w:rPr>
              <w:t>o dofinansowanie</w:t>
            </w:r>
            <w:r w:rsidRPr="007626D3">
              <w:t xml:space="preserve"> </w:t>
            </w:r>
            <w:r w:rsidRPr="007626D3">
              <w:rPr>
                <w:rFonts w:cs="Arial"/>
              </w:rPr>
              <w:t xml:space="preserve">spełnienie przedmiotowego kryterium zostanie zweryfikowane na podstawie treści wniosku, </w:t>
            </w:r>
            <w:r>
              <w:rPr>
                <w:rFonts w:cs="Arial"/>
              </w:rPr>
              <w:t>tj</w:t>
            </w:r>
            <w:r w:rsidRPr="007626D3">
              <w:rPr>
                <w:rFonts w:cs="Arial"/>
              </w:rPr>
              <w:t xml:space="preserve">. właściwie określony wskaźnik </w:t>
            </w:r>
            <w:r>
              <w:rPr>
                <w:rFonts w:cs="Arial"/>
              </w:rPr>
              <w:t>rezultatu</w:t>
            </w:r>
            <w:r w:rsidRPr="007626D3">
              <w:rPr>
                <w:rFonts w:cs="Arial"/>
              </w:rPr>
              <w:t>.</w:t>
            </w:r>
          </w:p>
          <w:p w:rsidR="008673E1" w:rsidRPr="007626D3" w:rsidRDefault="008673E1" w:rsidP="002E1C6D">
            <w:pPr>
              <w:spacing w:after="0" w:line="240" w:lineRule="auto"/>
              <w:ind w:left="-44"/>
              <w:jc w:val="both"/>
              <w:rPr>
                <w:rFonts w:cs="Calibri"/>
              </w:rPr>
            </w:pPr>
            <w:r w:rsidRPr="007626D3">
              <w:rPr>
                <w:rFonts w:cs="Arial"/>
              </w:rPr>
              <w:t xml:space="preserve">Spełnienie przedmiotowego kryterium będzie weryfikowane w okresie realizacji </w:t>
            </w:r>
            <w:r w:rsidRPr="007626D3">
              <w:rPr>
                <w:rFonts w:cs="Arial"/>
              </w:rPr>
              <w:lastRenderedPageBreak/>
              <w:t>projektu i po jego zakończeniu, zgodnie z</w:t>
            </w:r>
            <w:r>
              <w:rPr>
                <w:rFonts w:cs="Arial"/>
              </w:rPr>
              <w:t xml:space="preserve">e sposobem pomiaru kryterium efektywności zatrudnieniowej w projekcie określonym w </w:t>
            </w:r>
            <w:r w:rsidRPr="007626D3">
              <w:rPr>
                <w:rFonts w:cs="Arial"/>
                <w:i/>
              </w:rPr>
              <w:t xml:space="preserve">Wytycznych w zakresie zasad realizacji przedsięwzięć z udziałem środków Europejskiego Funduszu Społecznego </w:t>
            </w:r>
            <w:r>
              <w:rPr>
                <w:rFonts w:cs="Arial"/>
                <w:i/>
              </w:rPr>
              <w:br/>
            </w:r>
            <w:r w:rsidRPr="007626D3">
              <w:rPr>
                <w:rFonts w:cs="Arial"/>
                <w:i/>
              </w:rPr>
              <w:t>w obszarze rynku pracy na lata 2014-2020</w:t>
            </w:r>
            <w:r w:rsidRPr="007626D3">
              <w:rPr>
                <w:rFonts w:cs="Arial"/>
              </w:rPr>
              <w:t xml:space="preserve">. </w:t>
            </w:r>
            <w:r>
              <w:rPr>
                <w:rFonts w:cs="Calibri"/>
              </w:rPr>
              <w:t>W</w:t>
            </w:r>
            <w:r w:rsidRPr="00784C3A">
              <w:rPr>
                <w:rFonts w:cs="Calibri"/>
              </w:rPr>
              <w:t xml:space="preserve"> ramach RPOWP zastosowanie </w:t>
            </w:r>
            <w:r>
              <w:rPr>
                <w:rFonts w:cs="Calibri"/>
              </w:rPr>
              <w:t>ma</w:t>
            </w:r>
            <w:r w:rsidRPr="00784C3A">
              <w:rPr>
                <w:rFonts w:cs="Calibri"/>
              </w:rPr>
              <w:t xml:space="preserve"> metodyk</w:t>
            </w:r>
            <w:r>
              <w:rPr>
                <w:rFonts w:cs="Calibri"/>
              </w:rPr>
              <w:t>a</w:t>
            </w:r>
            <w:r w:rsidRPr="00784C3A">
              <w:rPr>
                <w:rFonts w:cs="Calibri"/>
              </w:rPr>
              <w:t xml:space="preserve"> sposobu pomiaru efektywności zatrudnieniowej uwzględniając</w:t>
            </w:r>
            <w:r>
              <w:rPr>
                <w:rFonts w:cs="Calibri"/>
              </w:rPr>
              <w:t>a</w:t>
            </w:r>
            <w:r w:rsidRPr="00784C3A">
              <w:rPr>
                <w:rFonts w:cs="Calibri"/>
              </w:rPr>
              <w:t xml:space="preserve"> zatrudnienie na podstawie umowy o pracę oraz samozatrudnienie (sposób </w:t>
            </w:r>
            <w:r>
              <w:rPr>
                <w:rFonts w:cs="Calibri"/>
              </w:rPr>
              <w:t xml:space="preserve">nr </w:t>
            </w:r>
            <w:r w:rsidRPr="00784C3A">
              <w:rPr>
                <w:rFonts w:cs="Calibri"/>
              </w:rPr>
              <w:t>2)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 xml:space="preserve">w </w:t>
            </w:r>
            <w:r w:rsidRPr="002A5DE1">
              <w:rPr>
                <w:rFonts w:cs="Arial"/>
                <w:i/>
              </w:rPr>
              <w:t xml:space="preserve">Wytycznych w zakresie zasad realizacji przedsięwzięć z udziałem środków Europejskiego Funduszu Społecznego </w:t>
            </w:r>
            <w:r>
              <w:rPr>
                <w:rFonts w:cs="Arial"/>
                <w:i/>
              </w:rPr>
              <w:br/>
            </w:r>
            <w:r w:rsidRPr="002A5DE1">
              <w:rPr>
                <w:rFonts w:cs="Arial"/>
                <w:i/>
              </w:rPr>
              <w:t>w obszarze rynku pracy na lata 2014-2020</w:t>
            </w:r>
            <w:r>
              <w:rPr>
                <w:rFonts w:cs="Arial"/>
              </w:rPr>
              <w:t>.</w:t>
            </w:r>
          </w:p>
          <w:p w:rsidR="008673E1" w:rsidRPr="007626D3" w:rsidRDefault="008673E1" w:rsidP="00E96278">
            <w:pPr>
              <w:spacing w:after="0" w:line="240" w:lineRule="auto"/>
              <w:ind w:left="-44"/>
              <w:jc w:val="both"/>
              <w:rPr>
                <w:rFonts w:cs="Calibri"/>
              </w:rPr>
            </w:pPr>
            <w:r w:rsidRPr="007626D3">
              <w:rPr>
                <w:rFonts w:cs="Calibri"/>
              </w:rPr>
              <w:t>Projekty niespełniające kryterium kierowane są do poprawy lub uzupełnienia.</w:t>
            </w:r>
          </w:p>
        </w:tc>
      </w:tr>
      <w:tr w:rsidR="008673E1" w:rsidRPr="007626D3" w:rsidTr="009A177F">
        <w:tc>
          <w:tcPr>
            <w:tcW w:w="410" w:type="pct"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5.</w:t>
            </w:r>
          </w:p>
        </w:tc>
        <w:tc>
          <w:tcPr>
            <w:tcW w:w="2090" w:type="pct"/>
            <w:shd w:val="clear" w:color="auto" w:fill="auto"/>
          </w:tcPr>
          <w:p w:rsidR="008673E1" w:rsidRPr="00374842" w:rsidRDefault="008673E1" w:rsidP="00E96278">
            <w:pPr>
              <w:spacing w:after="0" w:line="240" w:lineRule="auto"/>
              <w:jc w:val="both"/>
              <w:rPr>
                <w:rFonts w:cs="Arial"/>
              </w:rPr>
            </w:pPr>
            <w:r w:rsidRPr="00374842">
              <w:rPr>
                <w:rFonts w:cs="Arial"/>
              </w:rPr>
              <w:t xml:space="preserve">Projekt będzie realizowany zgodnie z zasadami określonymi </w:t>
            </w:r>
            <w:r w:rsidRPr="00374842">
              <w:rPr>
                <w:rFonts w:cs="Arial"/>
              </w:rPr>
              <w:br/>
              <w:t xml:space="preserve">w </w:t>
            </w:r>
            <w:r w:rsidRPr="009A38EA">
              <w:rPr>
                <w:rFonts w:cs="Arial"/>
                <w:i/>
              </w:rPr>
              <w:t>Wytycznych w zakresie realizacji przedsięwzięć z udziałem środków Europejskiego Funduszu Społecznego w obszarze rynku pracy na lata 2014-2020</w:t>
            </w:r>
            <w:r w:rsidRPr="00374842">
              <w:rPr>
                <w:rFonts w:cs="Arial"/>
              </w:rPr>
              <w:t>.</w:t>
            </w:r>
          </w:p>
        </w:tc>
        <w:tc>
          <w:tcPr>
            <w:tcW w:w="1050" w:type="pct"/>
            <w:vMerge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:rsidR="008673E1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1773FD">
              <w:rPr>
                <w:rFonts w:cs="Arial"/>
              </w:rPr>
              <w:t xml:space="preserve">Wprowadzenie kryterium ma na celu zapewnienie realizacji projektów zgodnie ze standardami zapisanymi w </w:t>
            </w:r>
            <w:r w:rsidRPr="009A38EA">
              <w:rPr>
                <w:rFonts w:cs="Arial"/>
                <w:i/>
              </w:rPr>
              <w:t xml:space="preserve">Wytycznych </w:t>
            </w:r>
            <w:r w:rsidRPr="009A38EA">
              <w:rPr>
                <w:rFonts w:cs="Arial"/>
                <w:i/>
              </w:rPr>
              <w:br/>
              <w:t xml:space="preserve">w zakresie realizacji przedsięwzięć </w:t>
            </w:r>
            <w:r w:rsidR="00AF1398">
              <w:rPr>
                <w:rFonts w:cs="Arial"/>
                <w:i/>
              </w:rPr>
              <w:br/>
            </w:r>
            <w:r w:rsidRPr="009A38EA">
              <w:rPr>
                <w:rFonts w:cs="Arial"/>
                <w:i/>
              </w:rPr>
              <w:t>z udziałem środków Europejskiego Funduszu Społecznego w obszarze rynku pracy na lata 2014-2020.</w:t>
            </w:r>
            <w:r w:rsidRPr="001773FD">
              <w:rPr>
                <w:rFonts w:cs="Arial"/>
              </w:rPr>
              <w:t xml:space="preserve"> Spełnienie danego kryterium zostanie zweryfikowane na podstawie treści wniosku</w:t>
            </w:r>
            <w:r>
              <w:rPr>
                <w:rFonts w:cs="Arial"/>
              </w:rPr>
              <w:t>, tj. na podstawie oświadczenia Projektodawcy</w:t>
            </w:r>
            <w:r w:rsidRPr="001773FD">
              <w:rPr>
                <w:rFonts w:cs="Arial"/>
              </w:rPr>
              <w:t>.</w:t>
            </w:r>
          </w:p>
          <w:p w:rsidR="008673E1" w:rsidRPr="007626D3" w:rsidRDefault="008673E1" w:rsidP="00E96278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7626D3">
              <w:rPr>
                <w:rFonts w:cs="Calibri"/>
              </w:rPr>
              <w:t>Projekty niespełniające kryterium kierowane są do poprawy lub uzupełnienia.</w:t>
            </w:r>
          </w:p>
        </w:tc>
      </w:tr>
      <w:tr w:rsidR="008673E1" w:rsidRPr="001773FD" w:rsidTr="009A177F">
        <w:tc>
          <w:tcPr>
            <w:tcW w:w="410" w:type="pct"/>
            <w:shd w:val="clear" w:color="auto" w:fill="auto"/>
          </w:tcPr>
          <w:p w:rsidR="008673E1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090" w:type="pct"/>
            <w:shd w:val="clear" w:color="auto" w:fill="auto"/>
          </w:tcPr>
          <w:p w:rsidR="008673E1" w:rsidRPr="00374842" w:rsidRDefault="008673E1" w:rsidP="002E1C6D">
            <w:pPr>
              <w:spacing w:after="0" w:line="240" w:lineRule="auto"/>
              <w:jc w:val="both"/>
              <w:rPr>
                <w:rFonts w:cs="Arial"/>
              </w:rPr>
            </w:pPr>
            <w:r w:rsidRPr="00374842">
              <w:rPr>
                <w:rFonts w:cs="Arial"/>
              </w:rPr>
              <w:t xml:space="preserve">Efektem szkolenia jest uzyskanie kwalifikacji lub nabycie kompetencji, w rozumieniu </w:t>
            </w:r>
            <w:r w:rsidRPr="009A38EA">
              <w:rPr>
                <w:rFonts w:cs="Arial"/>
                <w:i/>
              </w:rPr>
              <w:t xml:space="preserve">Wytycznych w zakresie </w:t>
            </w:r>
            <w:r w:rsidRPr="009A38EA">
              <w:rPr>
                <w:rFonts w:cs="Arial"/>
                <w:i/>
              </w:rPr>
              <w:lastRenderedPageBreak/>
              <w:t>monitorowania postępu rzeczowego realizacji programów operacyjnych na lata 2014-2020</w:t>
            </w:r>
            <w:r w:rsidRPr="00374842">
              <w:rPr>
                <w:rFonts w:cs="Arial"/>
              </w:rPr>
              <w:t xml:space="preserve">. </w:t>
            </w:r>
          </w:p>
          <w:p w:rsidR="008673E1" w:rsidRPr="00374842" w:rsidRDefault="008673E1" w:rsidP="00E96278">
            <w:pPr>
              <w:spacing w:after="0" w:line="240" w:lineRule="auto"/>
              <w:jc w:val="both"/>
              <w:rPr>
                <w:rFonts w:cs="Arial"/>
              </w:rPr>
            </w:pPr>
            <w:r w:rsidRPr="00374842">
              <w:rPr>
                <w:rFonts w:cs="Arial"/>
              </w:rPr>
              <w:t>Kryterium dotyczy projektu realizującego wsparcie szkoleniowe.</w:t>
            </w:r>
          </w:p>
        </w:tc>
        <w:tc>
          <w:tcPr>
            <w:tcW w:w="1050" w:type="pct"/>
            <w:vMerge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:rsidR="008673E1" w:rsidRDefault="008673E1" w:rsidP="00E96278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C37B5F">
              <w:rPr>
                <w:rFonts w:cs="Arial"/>
              </w:rPr>
              <w:t xml:space="preserve">Wprowadzenie kryterium ma na celu – zgodnie z </w:t>
            </w:r>
            <w:r w:rsidRPr="009A38EA">
              <w:rPr>
                <w:rFonts w:cs="Arial"/>
                <w:i/>
              </w:rPr>
              <w:t xml:space="preserve">Wytycznymi w zakresie realizacji przedsięwzięć z udziałem środków EFS </w:t>
            </w:r>
            <w:r w:rsidRPr="009A38EA">
              <w:rPr>
                <w:rFonts w:cs="Arial"/>
                <w:i/>
              </w:rPr>
              <w:br/>
            </w:r>
            <w:r w:rsidRPr="009A38EA">
              <w:rPr>
                <w:rFonts w:cs="Arial"/>
                <w:i/>
              </w:rPr>
              <w:lastRenderedPageBreak/>
              <w:t>w obszarze rynku pracy na lata 2014-2020</w:t>
            </w:r>
            <w:r w:rsidRPr="00C37B5F">
              <w:rPr>
                <w:rFonts w:cs="Arial"/>
              </w:rPr>
              <w:t xml:space="preserve"> - zapewnienie wysokiej jakości i efektywności wsparcia poprzez zapewnienie mechanizmów gwarantujących, że każde zrealizowane w ramach projektu szkolenie będzie prowadziło do uzyskania kwalifikacji lub nabycia kompetencji. Uzyskanie kwalifikacji i nabycie kompetencji powinno być każdorazowo zweryfikowane poprzez przeprowadzenie odpowiedniego sprawdzenia przyswojonej wiedzy, umiejętności i kompetencji społecznych (np. w formie egzaminu). Ponadto powinno być to potwierdzone odpowiednim dokumentem</w:t>
            </w:r>
            <w:r>
              <w:rPr>
                <w:rFonts w:cs="Arial"/>
              </w:rPr>
              <w:t xml:space="preserve">, </w:t>
            </w:r>
            <w:r w:rsidRPr="00804290">
              <w:rPr>
                <w:rFonts w:cs="Arial"/>
              </w:rPr>
              <w:t>wskazującym co najmniej efekty uczenia się, które dana osoba osiągnęła w ramach szkolenia</w:t>
            </w:r>
            <w:r w:rsidRPr="0022783D">
              <w:rPr>
                <w:rFonts w:cs="Arial"/>
              </w:rPr>
              <w:t>.</w:t>
            </w:r>
          </w:p>
          <w:p w:rsidR="008673E1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C37B5F">
              <w:rPr>
                <w:rFonts w:cs="Arial"/>
              </w:rPr>
              <w:t xml:space="preserve">Poprzez </w:t>
            </w:r>
            <w:r w:rsidRPr="003A49FB">
              <w:rPr>
                <w:rFonts w:cs="Arial"/>
                <w:u w:val="single"/>
              </w:rPr>
              <w:t>uzyskanie kwalifikacji</w:t>
            </w:r>
            <w:r w:rsidRPr="00C37B5F">
              <w:rPr>
                <w:rFonts w:cs="Arial"/>
              </w:rPr>
              <w:t xml:space="preserve"> należy rozumieć formalny wynik oceny i walidacji uzyskany w momencie potwierdzenia przez upoważnioną do tego instytucję, że dana osoba uzyskała efekty uczenia się spełniające określone standardy </w:t>
            </w:r>
            <w:r w:rsidRPr="00784C3A">
              <w:rPr>
                <w:rFonts w:cs="Arial"/>
              </w:rPr>
              <w:t xml:space="preserve">(patrz załącznik nr 8 do </w:t>
            </w:r>
            <w:r w:rsidRPr="00784C3A">
              <w:rPr>
                <w:rFonts w:cs="Arial"/>
                <w:i/>
              </w:rPr>
              <w:t>Wytycznych w zakresie monitorowania postępu rzeczowego realizacji programów operacyjnych na lata 2014 – 2020</w:t>
            </w:r>
            <w:r w:rsidRPr="00784C3A">
              <w:rPr>
                <w:rFonts w:cs="Arial"/>
              </w:rPr>
              <w:t>).</w:t>
            </w:r>
          </w:p>
          <w:p w:rsidR="008673E1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3A49FB">
              <w:rPr>
                <w:rFonts w:cs="Arial"/>
                <w:u w:val="single"/>
              </w:rPr>
              <w:t>Nabycie kompetencji</w:t>
            </w:r>
            <w:r w:rsidRPr="00C37B5F">
              <w:rPr>
                <w:rFonts w:cs="Arial"/>
              </w:rPr>
              <w:t xml:space="preserve"> odbywać się będzie zgodnie z </w:t>
            </w:r>
            <w:r w:rsidRPr="009A38EA">
              <w:rPr>
                <w:rFonts w:cs="Arial"/>
                <w:i/>
              </w:rPr>
              <w:t>Wytycznymi w zakresie monitorowania postępu rzeczowego realizacji programów operacyjnych na lata 2014 - 2020</w:t>
            </w:r>
            <w:r w:rsidRPr="00C37B5F">
              <w:rPr>
                <w:rFonts w:cs="Arial"/>
              </w:rPr>
              <w:t xml:space="preserve"> (załącznik nr 2 Wspólna lista wskaźników kluczowych – definicja </w:t>
            </w:r>
            <w:r w:rsidRPr="00C37B5F">
              <w:rPr>
                <w:rFonts w:cs="Arial"/>
              </w:rPr>
              <w:lastRenderedPageBreak/>
              <w:t>wskaźnika dotycząca kompetencji)</w:t>
            </w:r>
            <w:r>
              <w:rPr>
                <w:rFonts w:cs="Arial"/>
              </w:rPr>
              <w:t>.Fakt nabycia kompetencji będzie weryfikowany w ramach następujących</w:t>
            </w:r>
            <w:r w:rsidRPr="0022783D">
              <w:rPr>
                <w:rFonts w:cs="Arial"/>
              </w:rPr>
              <w:t xml:space="preserve"> </w:t>
            </w:r>
            <w:r w:rsidRPr="00C37B5F">
              <w:rPr>
                <w:rFonts w:cs="Arial"/>
              </w:rPr>
              <w:t>etapów:</w:t>
            </w:r>
          </w:p>
          <w:p w:rsidR="008673E1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C37B5F">
              <w:rPr>
                <w:rFonts w:cs="Arial"/>
              </w:rPr>
              <w:t xml:space="preserve">- </w:t>
            </w:r>
            <w:r>
              <w:rPr>
                <w:rFonts w:cs="Arial"/>
              </w:rPr>
              <w:t xml:space="preserve">ETAP I – Zakres – </w:t>
            </w:r>
            <w:r w:rsidRPr="00C37B5F">
              <w:rPr>
                <w:rFonts w:cs="Arial"/>
              </w:rPr>
              <w:t xml:space="preserve">zdefiniowanie </w:t>
            </w:r>
            <w:r>
              <w:rPr>
                <w:rFonts w:cs="Arial"/>
              </w:rPr>
              <w:t>w ramach wniosku o dofinansowanie</w:t>
            </w:r>
            <w:r w:rsidRPr="00C37B5F">
              <w:rPr>
                <w:rFonts w:cs="Arial"/>
              </w:rPr>
              <w:t xml:space="preserve"> grupy docelowej do objęcia wsparciem oraz wybranie obszaru interwencji EFS, który będzie poddany ocenie;</w:t>
            </w:r>
          </w:p>
          <w:p w:rsidR="008673E1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C37B5F">
              <w:rPr>
                <w:rFonts w:cs="Arial"/>
              </w:rPr>
              <w:t xml:space="preserve">- </w:t>
            </w:r>
            <w:r>
              <w:rPr>
                <w:rFonts w:cs="Arial"/>
              </w:rPr>
              <w:t xml:space="preserve">ETAP II – Wzorzec – określony przed rozpoczęciem form wsparcia i zrealizowany w projekcie </w:t>
            </w:r>
            <w:r w:rsidRPr="0022783D">
              <w:rPr>
                <w:rFonts w:cs="Arial"/>
              </w:rPr>
              <w:t>standard</w:t>
            </w:r>
            <w:r w:rsidRPr="00C37B5F">
              <w:rPr>
                <w:rFonts w:cs="Arial"/>
              </w:rPr>
              <w:t xml:space="preserve"> wymagań</w:t>
            </w:r>
            <w:r>
              <w:rPr>
                <w:rFonts w:cs="Arial"/>
              </w:rPr>
              <w:t>,</w:t>
            </w:r>
            <w:r w:rsidRPr="00C37B5F">
              <w:rPr>
                <w:rFonts w:cs="Arial"/>
              </w:rPr>
              <w:t xml:space="preserve"> tj. efektów uczenia się, które osiągną uczestnicy w wyniku przepro</w:t>
            </w:r>
            <w:r>
              <w:rPr>
                <w:rFonts w:cs="Arial"/>
              </w:rPr>
              <w:t>wadzonych działań projektowych,</w:t>
            </w:r>
          </w:p>
          <w:p w:rsidR="008673E1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C37B5F">
              <w:rPr>
                <w:rFonts w:cs="Arial"/>
              </w:rPr>
              <w:t xml:space="preserve">- </w:t>
            </w:r>
            <w:r>
              <w:rPr>
                <w:rFonts w:cs="Arial"/>
              </w:rPr>
              <w:t xml:space="preserve">ETAP III – Ocena – przeprowadzenie </w:t>
            </w:r>
            <w:r w:rsidRPr="00C37B5F">
              <w:rPr>
                <w:rFonts w:cs="Arial"/>
              </w:rPr>
              <w:t>weryfikacj</w:t>
            </w:r>
            <w:r>
              <w:rPr>
                <w:rFonts w:cs="Arial"/>
              </w:rPr>
              <w:t>i</w:t>
            </w:r>
            <w:r w:rsidRPr="00C37B5F">
              <w:rPr>
                <w:rFonts w:cs="Arial"/>
              </w:rPr>
              <w:t xml:space="preserve"> na podstawie </w:t>
            </w:r>
            <w:r>
              <w:rPr>
                <w:rFonts w:cs="Arial"/>
              </w:rPr>
              <w:t xml:space="preserve">opracowanych </w:t>
            </w:r>
            <w:r w:rsidRPr="00C37B5F">
              <w:rPr>
                <w:rFonts w:cs="Arial"/>
              </w:rPr>
              <w:t>kryteriów oceny po zakończeniu wsparcia udzielanego danej osobie (np. egzamin, test, rozmowa oceniająca, etc</w:t>
            </w:r>
            <w:r w:rsidR="00AF1398">
              <w:rPr>
                <w:rFonts w:cs="Arial"/>
              </w:rPr>
              <w:t>.</w:t>
            </w:r>
            <w:r w:rsidRPr="00C37B5F">
              <w:rPr>
                <w:rFonts w:cs="Arial"/>
              </w:rPr>
              <w:t>);</w:t>
            </w:r>
          </w:p>
          <w:p w:rsidR="008673E1" w:rsidRDefault="008673E1" w:rsidP="002E1C6D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C37B5F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ETAP IV – P</w:t>
            </w:r>
            <w:r w:rsidRPr="0022783D">
              <w:rPr>
                <w:rFonts w:cs="Arial"/>
              </w:rPr>
              <w:t>orównanie</w:t>
            </w:r>
            <w:r>
              <w:rPr>
                <w:rFonts w:cs="Arial"/>
              </w:rPr>
              <w:t xml:space="preserve"> – </w:t>
            </w:r>
            <w:r w:rsidRPr="00C37B5F">
              <w:rPr>
                <w:rFonts w:cs="Arial"/>
              </w:rPr>
              <w:t>porównanie uzyskanych wynik</w:t>
            </w:r>
            <w:r>
              <w:rPr>
                <w:rFonts w:cs="Arial"/>
              </w:rPr>
              <w:t>ów etapu III (O</w:t>
            </w:r>
            <w:r w:rsidRPr="0022783D">
              <w:rPr>
                <w:rFonts w:cs="Arial"/>
              </w:rPr>
              <w:t>cen</w:t>
            </w:r>
            <w:r>
              <w:rPr>
                <w:rFonts w:cs="Arial"/>
              </w:rPr>
              <w:t>a)</w:t>
            </w:r>
            <w:r w:rsidRPr="0022783D">
              <w:rPr>
                <w:rFonts w:cs="Arial"/>
              </w:rPr>
              <w:t xml:space="preserve"> z </w:t>
            </w:r>
            <w:r>
              <w:rPr>
                <w:rFonts w:cs="Arial"/>
              </w:rPr>
              <w:t>przyjętymi</w:t>
            </w:r>
            <w:r w:rsidRPr="0022783D">
              <w:rPr>
                <w:rFonts w:cs="Arial"/>
              </w:rPr>
              <w:t xml:space="preserve"> wymaga</w:t>
            </w:r>
            <w:r>
              <w:rPr>
                <w:rFonts w:cs="Arial"/>
              </w:rPr>
              <w:t>niami (określonymi na etapie II efektami uczenia się) po zakończeniu wsparcia udzielonego danej osobie.</w:t>
            </w:r>
          </w:p>
          <w:p w:rsidR="008673E1" w:rsidRDefault="008673E1" w:rsidP="005A6532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>
              <w:rPr>
                <w:rFonts w:cs="Arial"/>
              </w:rPr>
              <w:t>Kompetencja to wyodrębniony efektów uczenia się/kształcenia. Opis kompetencji zawiera jasno określone warunki, które powinien spełniać uczestnik projektu ubiegający się o nabycie kompetencji, tj. wyczerpującą informację o efektach uczenia się dla danej kompetencji oraz kryteria i metody ich weryfikacji</w:t>
            </w:r>
            <w:r w:rsidRPr="0022783D">
              <w:rPr>
                <w:rFonts w:cs="Arial"/>
              </w:rPr>
              <w:t>.</w:t>
            </w:r>
          </w:p>
          <w:p w:rsidR="008673E1" w:rsidRPr="0022783D" w:rsidRDefault="008673E1" w:rsidP="005A6532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Wykazywać należy wyłącznie kwalifikacje/kompetencje osiągnięte w wyniku interwencji Europejskiego Funduszu Społecznego.</w:t>
            </w:r>
          </w:p>
          <w:p w:rsidR="008673E1" w:rsidRDefault="008673E1" w:rsidP="00F13B4B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C37B5F">
              <w:rPr>
                <w:rFonts w:cs="Arial"/>
              </w:rPr>
              <w:t>Spełnienie danego kryterium zostanie zweryfikowane na podstawie treści wniosku.</w:t>
            </w:r>
          </w:p>
          <w:p w:rsidR="008673E1" w:rsidRPr="001773FD" w:rsidRDefault="008673E1" w:rsidP="00F13B4B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7626D3">
              <w:rPr>
                <w:rFonts w:cs="Calibri"/>
              </w:rPr>
              <w:t>Projekty niespełniające kryterium kierowane są do poprawy lub uzupełnienia.</w:t>
            </w:r>
          </w:p>
        </w:tc>
      </w:tr>
      <w:tr w:rsidR="008673E1" w:rsidRPr="001773FD" w:rsidTr="009A177F">
        <w:tc>
          <w:tcPr>
            <w:tcW w:w="410" w:type="pct"/>
            <w:shd w:val="clear" w:color="auto" w:fill="auto"/>
          </w:tcPr>
          <w:p w:rsidR="008673E1" w:rsidDel="00E96278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7.</w:t>
            </w:r>
          </w:p>
        </w:tc>
        <w:tc>
          <w:tcPr>
            <w:tcW w:w="2090" w:type="pct"/>
            <w:shd w:val="clear" w:color="auto" w:fill="auto"/>
          </w:tcPr>
          <w:p w:rsidR="008673E1" w:rsidRPr="00374842" w:rsidRDefault="008673E1" w:rsidP="002E1C6D">
            <w:pPr>
              <w:spacing w:after="0" w:line="240" w:lineRule="auto"/>
              <w:jc w:val="both"/>
              <w:rPr>
                <w:rFonts w:cs="Arial"/>
              </w:rPr>
            </w:pPr>
            <w:r w:rsidRPr="00F80E01">
              <w:rPr>
                <w:rFonts w:cs="Arial"/>
              </w:rPr>
              <w:t>Beneficjent zapewnia możliwość skorzystania ze wsparcia byłym uczestnikom projektów z zakresu włączenia społecznego realizowanych w ramach celu tematycznego 9 w RPO</w:t>
            </w:r>
            <w:r>
              <w:rPr>
                <w:rFonts w:cs="Arial"/>
              </w:rPr>
              <w:t>WP</w:t>
            </w:r>
            <w:r w:rsidRPr="00F80E01">
              <w:rPr>
                <w:rFonts w:cs="Arial"/>
              </w:rPr>
              <w:t xml:space="preserve"> oraz współpracuje w tym zakresie z działającymi na obszarze realizacji projektu instytucjami pomocy i integracji społecznej.</w:t>
            </w:r>
          </w:p>
        </w:tc>
        <w:tc>
          <w:tcPr>
            <w:tcW w:w="1050" w:type="pct"/>
            <w:vMerge/>
            <w:shd w:val="clear" w:color="auto" w:fill="auto"/>
          </w:tcPr>
          <w:p w:rsidR="008673E1" w:rsidRPr="007626D3" w:rsidRDefault="008673E1" w:rsidP="002E1C6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:rsidR="008673E1" w:rsidRDefault="008673E1" w:rsidP="008673E1">
            <w:pPr>
              <w:spacing w:after="0" w:line="240" w:lineRule="auto"/>
              <w:jc w:val="both"/>
              <w:rPr>
                <w:rFonts w:cs="Arial"/>
              </w:rPr>
            </w:pPr>
            <w:r w:rsidRPr="00F80E01">
              <w:rPr>
                <w:rFonts w:cs="Arial"/>
              </w:rPr>
              <w:t>Kryterium ma na celu koncentrację wsparcia na osobach znajdujących się w niekorzystnej sytuacji na rynku pracy. Spełnienie danego kryterium zostanie zweryfikowane na podstawie treści wniosku.</w:t>
            </w:r>
          </w:p>
          <w:p w:rsidR="008673E1" w:rsidRPr="00C37B5F" w:rsidRDefault="008673E1" w:rsidP="008673E1">
            <w:pPr>
              <w:spacing w:after="0" w:line="240" w:lineRule="auto"/>
              <w:ind w:left="-44"/>
              <w:jc w:val="both"/>
              <w:rPr>
                <w:rFonts w:cs="Arial"/>
              </w:rPr>
            </w:pPr>
            <w:r w:rsidRPr="007626D3">
              <w:rPr>
                <w:rFonts w:cs="Calibri"/>
              </w:rPr>
              <w:t>Projekty niespełniające kryterium kierowane są do poprawy lub uzupełnienia.</w:t>
            </w:r>
          </w:p>
        </w:tc>
      </w:tr>
    </w:tbl>
    <w:p w:rsidR="008D7AF5" w:rsidRDefault="008D7AF5" w:rsidP="00A42AFC">
      <w:pPr>
        <w:spacing w:line="240" w:lineRule="auto"/>
      </w:pPr>
    </w:p>
    <w:sectPr w:rsidR="008D7AF5" w:rsidSect="008673E1">
      <w:headerReference w:type="first" r:id="rId8"/>
      <w:footerReference w:type="first" r:id="rId9"/>
      <w:pgSz w:w="16838" w:h="11906" w:orient="landscape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C8" w:rsidRDefault="00FE12C8" w:rsidP="003D5936">
      <w:pPr>
        <w:spacing w:after="0" w:line="240" w:lineRule="auto"/>
      </w:pPr>
      <w:r>
        <w:separator/>
      </w:r>
    </w:p>
  </w:endnote>
  <w:endnote w:type="continuationSeparator" w:id="0">
    <w:p w:rsidR="00FE12C8" w:rsidRDefault="00FE12C8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034045"/>
      <w:docPartObj>
        <w:docPartGallery w:val="Page Numbers (Bottom of Page)"/>
        <w:docPartUnique/>
      </w:docPartObj>
    </w:sdtPr>
    <w:sdtEndPr/>
    <w:sdtContent>
      <w:p w:rsidR="00AA6B70" w:rsidRDefault="00AA6B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F7" w:rsidRPr="00DC45F7">
          <w:rPr>
            <w:noProof/>
            <w:lang w:val="pl-PL"/>
          </w:rPr>
          <w:t>1</w:t>
        </w:r>
        <w:r>
          <w:fldChar w:fldCharType="end"/>
        </w:r>
      </w:p>
    </w:sdtContent>
  </w:sdt>
  <w:p w:rsidR="00AA6B70" w:rsidRDefault="00AA6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C8" w:rsidRDefault="00FE12C8" w:rsidP="003D5936">
      <w:pPr>
        <w:spacing w:after="0" w:line="240" w:lineRule="auto"/>
      </w:pPr>
      <w:r>
        <w:separator/>
      </w:r>
    </w:p>
  </w:footnote>
  <w:footnote w:type="continuationSeparator" w:id="0">
    <w:p w:rsidR="00FE12C8" w:rsidRDefault="00FE12C8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F4" w:rsidRDefault="00EB6198" w:rsidP="00EB6198">
    <w:pPr>
      <w:pStyle w:val="Nagwek"/>
      <w:rPr>
        <w:lang w:val="pl-PL"/>
      </w:rPr>
    </w:pPr>
    <w:r w:rsidRPr="00EB6198">
      <w:t xml:space="preserve">Załącznik nr 2_Systematyka kryteriów wyboru projektów pozakonkursowych </w:t>
    </w:r>
    <w:r>
      <w:rPr>
        <w:lang w:val="pl-PL"/>
      </w:rPr>
      <w:t>PUP</w:t>
    </w:r>
    <w:r w:rsidR="00227C9B">
      <w:rPr>
        <w:lang w:val="pl-PL"/>
      </w:rPr>
      <w:t xml:space="preserve"> współfinansowanych z EFS w ramach RPOWP 2014-2020</w:t>
    </w:r>
  </w:p>
  <w:p w:rsidR="00DC45F7" w:rsidRPr="00DC45F7" w:rsidRDefault="00DC45F7" w:rsidP="00DC45F7">
    <w:pPr>
      <w:spacing w:after="0" w:line="240" w:lineRule="auto"/>
      <w:jc w:val="center"/>
      <w:rPr>
        <w:rFonts w:ascii="Times New Roman" w:hAnsi="Times New Roman"/>
        <w:color w:val="000000"/>
      </w:rPr>
    </w:pPr>
    <w:r w:rsidRPr="00DC45F7">
      <w:rPr>
        <w:rFonts w:ascii="Times New Roman" w:hAnsi="Times New Roman"/>
        <w:b/>
        <w:noProof/>
        <w:lang w:eastAsia="pl-PL"/>
      </w:rPr>
      <w:drawing>
        <wp:inline distT="0" distB="0" distL="0" distR="0" wp14:anchorId="55795D71" wp14:editId="48F853B1">
          <wp:extent cx="5943600" cy="523875"/>
          <wp:effectExtent l="0" t="0" r="0" b="9525"/>
          <wp:docPr id="2" name="Obraz 1" descr="Zestaw_logotypow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_logotypow_monochrom_GRAY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01A"/>
    <w:multiLevelType w:val="hybridMultilevel"/>
    <w:tmpl w:val="A9B07380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3B0"/>
    <w:multiLevelType w:val="multilevel"/>
    <w:tmpl w:val="62CA554C"/>
    <w:lvl w:ilvl="0">
      <w:start w:val="1"/>
      <w:numFmt w:val="decimal"/>
      <w:pStyle w:val="Nagwek1"/>
      <w:lvlText w:val="%1."/>
      <w:lvlJc w:val="left"/>
      <w:pPr>
        <w:ind w:left="4543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D975B4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11302"/>
    <w:multiLevelType w:val="hybridMultilevel"/>
    <w:tmpl w:val="364A1D94"/>
    <w:lvl w:ilvl="0" w:tplc="A1920D3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A98"/>
    <w:multiLevelType w:val="hybridMultilevel"/>
    <w:tmpl w:val="88523B3C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07E"/>
    <w:multiLevelType w:val="hybridMultilevel"/>
    <w:tmpl w:val="629A06A4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D3CB7"/>
    <w:multiLevelType w:val="hybridMultilevel"/>
    <w:tmpl w:val="F154B81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09B48F3"/>
    <w:multiLevelType w:val="hybridMultilevel"/>
    <w:tmpl w:val="910E72A0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E3EBB"/>
    <w:multiLevelType w:val="hybridMultilevel"/>
    <w:tmpl w:val="89527D4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C1F85"/>
    <w:multiLevelType w:val="hybridMultilevel"/>
    <w:tmpl w:val="C22CA132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B0539"/>
    <w:multiLevelType w:val="hybridMultilevel"/>
    <w:tmpl w:val="05F29326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120B"/>
    <w:multiLevelType w:val="hybridMultilevel"/>
    <w:tmpl w:val="D71C0B82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23"/>
  </w:num>
  <w:num w:numId="9">
    <w:abstractNumId w:val="10"/>
  </w:num>
  <w:num w:numId="10">
    <w:abstractNumId w:val="13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4"/>
  </w:num>
  <w:num w:numId="15">
    <w:abstractNumId w:val="2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4"/>
  </w:num>
  <w:num w:numId="20">
    <w:abstractNumId w:val="16"/>
  </w:num>
  <w:num w:numId="21">
    <w:abstractNumId w:val="7"/>
  </w:num>
  <w:num w:numId="22">
    <w:abstractNumId w:val="25"/>
  </w:num>
  <w:num w:numId="23">
    <w:abstractNumId w:val="0"/>
  </w:num>
  <w:num w:numId="24">
    <w:abstractNumId w:val="17"/>
  </w:num>
  <w:num w:numId="25">
    <w:abstractNumId w:val="6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12CE"/>
    <w:rsid w:val="00002ECB"/>
    <w:rsid w:val="00003ACA"/>
    <w:rsid w:val="00022FFB"/>
    <w:rsid w:val="00030B5B"/>
    <w:rsid w:val="00037B81"/>
    <w:rsid w:val="000412E4"/>
    <w:rsid w:val="0004478C"/>
    <w:rsid w:val="00055B68"/>
    <w:rsid w:val="000631D1"/>
    <w:rsid w:val="0006320D"/>
    <w:rsid w:val="000640EA"/>
    <w:rsid w:val="000668BC"/>
    <w:rsid w:val="00070403"/>
    <w:rsid w:val="00081A04"/>
    <w:rsid w:val="00097E7B"/>
    <w:rsid w:val="000A2FA8"/>
    <w:rsid w:val="000A3D94"/>
    <w:rsid w:val="000A4A6D"/>
    <w:rsid w:val="000B6EA6"/>
    <w:rsid w:val="000D0F64"/>
    <w:rsid w:val="000E197E"/>
    <w:rsid w:val="000E58A5"/>
    <w:rsid w:val="000E65A5"/>
    <w:rsid w:val="000F7ED2"/>
    <w:rsid w:val="001003E6"/>
    <w:rsid w:val="00100AEB"/>
    <w:rsid w:val="00101CB8"/>
    <w:rsid w:val="001039E2"/>
    <w:rsid w:val="00103D5A"/>
    <w:rsid w:val="00110984"/>
    <w:rsid w:val="001112AB"/>
    <w:rsid w:val="001179F1"/>
    <w:rsid w:val="001207BE"/>
    <w:rsid w:val="00123D1E"/>
    <w:rsid w:val="00142F9C"/>
    <w:rsid w:val="00154815"/>
    <w:rsid w:val="00161207"/>
    <w:rsid w:val="00161687"/>
    <w:rsid w:val="0016199A"/>
    <w:rsid w:val="00177B42"/>
    <w:rsid w:val="00180851"/>
    <w:rsid w:val="00187651"/>
    <w:rsid w:val="00190A23"/>
    <w:rsid w:val="001A1770"/>
    <w:rsid w:val="001B1397"/>
    <w:rsid w:val="001B281E"/>
    <w:rsid w:val="001B6AA2"/>
    <w:rsid w:val="001C07F4"/>
    <w:rsid w:val="001C1F48"/>
    <w:rsid w:val="001C582F"/>
    <w:rsid w:val="001D2A36"/>
    <w:rsid w:val="001D4A4D"/>
    <w:rsid w:val="001D578A"/>
    <w:rsid w:val="001F10B7"/>
    <w:rsid w:val="001F5F00"/>
    <w:rsid w:val="001F5F91"/>
    <w:rsid w:val="00201488"/>
    <w:rsid w:val="00220F26"/>
    <w:rsid w:val="0022312F"/>
    <w:rsid w:val="0022731B"/>
    <w:rsid w:val="00227C9B"/>
    <w:rsid w:val="00227E1F"/>
    <w:rsid w:val="00242778"/>
    <w:rsid w:val="002456EE"/>
    <w:rsid w:val="002474D4"/>
    <w:rsid w:val="00251DF9"/>
    <w:rsid w:val="0025357A"/>
    <w:rsid w:val="002752D2"/>
    <w:rsid w:val="0028171D"/>
    <w:rsid w:val="00284D03"/>
    <w:rsid w:val="00290347"/>
    <w:rsid w:val="002915A8"/>
    <w:rsid w:val="00292DA0"/>
    <w:rsid w:val="002A3545"/>
    <w:rsid w:val="002C06B4"/>
    <w:rsid w:val="002C386A"/>
    <w:rsid w:val="002C6CE5"/>
    <w:rsid w:val="002D54B2"/>
    <w:rsid w:val="002E13A4"/>
    <w:rsid w:val="002E56F7"/>
    <w:rsid w:val="002F09CE"/>
    <w:rsid w:val="00315A9A"/>
    <w:rsid w:val="003219A2"/>
    <w:rsid w:val="00331BF9"/>
    <w:rsid w:val="00331C7A"/>
    <w:rsid w:val="003436FC"/>
    <w:rsid w:val="00347B70"/>
    <w:rsid w:val="003561E4"/>
    <w:rsid w:val="00356732"/>
    <w:rsid w:val="00364992"/>
    <w:rsid w:val="0038293B"/>
    <w:rsid w:val="0038528D"/>
    <w:rsid w:val="00385BCB"/>
    <w:rsid w:val="003A02AC"/>
    <w:rsid w:val="003A202A"/>
    <w:rsid w:val="003D15EC"/>
    <w:rsid w:val="003D5936"/>
    <w:rsid w:val="00402A95"/>
    <w:rsid w:val="00404FBC"/>
    <w:rsid w:val="00413F87"/>
    <w:rsid w:val="00427AC4"/>
    <w:rsid w:val="00431392"/>
    <w:rsid w:val="004317C0"/>
    <w:rsid w:val="00432F13"/>
    <w:rsid w:val="00450110"/>
    <w:rsid w:val="00464BD7"/>
    <w:rsid w:val="00470544"/>
    <w:rsid w:val="00474538"/>
    <w:rsid w:val="00475B95"/>
    <w:rsid w:val="004814E8"/>
    <w:rsid w:val="004A327D"/>
    <w:rsid w:val="004A3CC7"/>
    <w:rsid w:val="004A4466"/>
    <w:rsid w:val="004A605F"/>
    <w:rsid w:val="004C2A1C"/>
    <w:rsid w:val="004C49C9"/>
    <w:rsid w:val="004D56B5"/>
    <w:rsid w:val="004D7ADD"/>
    <w:rsid w:val="004E31B2"/>
    <w:rsid w:val="004F24C1"/>
    <w:rsid w:val="004F250C"/>
    <w:rsid w:val="004F361A"/>
    <w:rsid w:val="00510D4D"/>
    <w:rsid w:val="0051421C"/>
    <w:rsid w:val="00515084"/>
    <w:rsid w:val="005260FA"/>
    <w:rsid w:val="005434BC"/>
    <w:rsid w:val="0054565B"/>
    <w:rsid w:val="00547B09"/>
    <w:rsid w:val="005518D8"/>
    <w:rsid w:val="00561319"/>
    <w:rsid w:val="00561DA3"/>
    <w:rsid w:val="0056750B"/>
    <w:rsid w:val="00574EEB"/>
    <w:rsid w:val="005867B6"/>
    <w:rsid w:val="00586E08"/>
    <w:rsid w:val="005A6532"/>
    <w:rsid w:val="005C51B6"/>
    <w:rsid w:val="005D329E"/>
    <w:rsid w:val="005D50E7"/>
    <w:rsid w:val="005F62F5"/>
    <w:rsid w:val="0061137D"/>
    <w:rsid w:val="0061539D"/>
    <w:rsid w:val="00617322"/>
    <w:rsid w:val="00630392"/>
    <w:rsid w:val="00645BD2"/>
    <w:rsid w:val="006510EF"/>
    <w:rsid w:val="00661ACC"/>
    <w:rsid w:val="00662A32"/>
    <w:rsid w:val="00664C7A"/>
    <w:rsid w:val="00666C6B"/>
    <w:rsid w:val="006735FE"/>
    <w:rsid w:val="00675737"/>
    <w:rsid w:val="0067733D"/>
    <w:rsid w:val="006960EF"/>
    <w:rsid w:val="006A33B5"/>
    <w:rsid w:val="006D4570"/>
    <w:rsid w:val="006D5118"/>
    <w:rsid w:val="006D7C65"/>
    <w:rsid w:val="006E1F4C"/>
    <w:rsid w:val="006E35A0"/>
    <w:rsid w:val="006E53E8"/>
    <w:rsid w:val="007023D0"/>
    <w:rsid w:val="007162D5"/>
    <w:rsid w:val="007220E8"/>
    <w:rsid w:val="0072340C"/>
    <w:rsid w:val="00727027"/>
    <w:rsid w:val="0072710B"/>
    <w:rsid w:val="007308D4"/>
    <w:rsid w:val="00733B9D"/>
    <w:rsid w:val="007363B8"/>
    <w:rsid w:val="00741959"/>
    <w:rsid w:val="007529F8"/>
    <w:rsid w:val="00753518"/>
    <w:rsid w:val="007626D3"/>
    <w:rsid w:val="00765ABC"/>
    <w:rsid w:val="0077091A"/>
    <w:rsid w:val="00773A80"/>
    <w:rsid w:val="00773EE9"/>
    <w:rsid w:val="0077421C"/>
    <w:rsid w:val="007768CF"/>
    <w:rsid w:val="00780D7D"/>
    <w:rsid w:val="00787BEF"/>
    <w:rsid w:val="007A7AAC"/>
    <w:rsid w:val="007B1CE4"/>
    <w:rsid w:val="007B3C8C"/>
    <w:rsid w:val="007B4B03"/>
    <w:rsid w:val="007D0FE5"/>
    <w:rsid w:val="007D14D9"/>
    <w:rsid w:val="007D59E9"/>
    <w:rsid w:val="007E62D8"/>
    <w:rsid w:val="007F0EA9"/>
    <w:rsid w:val="007F21BC"/>
    <w:rsid w:val="0080385A"/>
    <w:rsid w:val="00830F13"/>
    <w:rsid w:val="008321BB"/>
    <w:rsid w:val="00834F05"/>
    <w:rsid w:val="008373BB"/>
    <w:rsid w:val="008610DA"/>
    <w:rsid w:val="008673E1"/>
    <w:rsid w:val="00873219"/>
    <w:rsid w:val="00874792"/>
    <w:rsid w:val="00874C28"/>
    <w:rsid w:val="008772FF"/>
    <w:rsid w:val="00886827"/>
    <w:rsid w:val="008901D9"/>
    <w:rsid w:val="00894F39"/>
    <w:rsid w:val="008A5E1B"/>
    <w:rsid w:val="008B3487"/>
    <w:rsid w:val="008B4D91"/>
    <w:rsid w:val="008B760D"/>
    <w:rsid w:val="008C1C06"/>
    <w:rsid w:val="008D7AF5"/>
    <w:rsid w:val="008E3F14"/>
    <w:rsid w:val="008E5BCD"/>
    <w:rsid w:val="008E5C15"/>
    <w:rsid w:val="008E6900"/>
    <w:rsid w:val="00906F7E"/>
    <w:rsid w:val="00910C78"/>
    <w:rsid w:val="00916DF6"/>
    <w:rsid w:val="00934595"/>
    <w:rsid w:val="00941C0C"/>
    <w:rsid w:val="009472A5"/>
    <w:rsid w:val="00956667"/>
    <w:rsid w:val="00956B94"/>
    <w:rsid w:val="00957067"/>
    <w:rsid w:val="00957DBF"/>
    <w:rsid w:val="009620DA"/>
    <w:rsid w:val="00963826"/>
    <w:rsid w:val="009705A3"/>
    <w:rsid w:val="00970B86"/>
    <w:rsid w:val="00970DAB"/>
    <w:rsid w:val="00976CE2"/>
    <w:rsid w:val="009A177F"/>
    <w:rsid w:val="009A38EA"/>
    <w:rsid w:val="009C12DE"/>
    <w:rsid w:val="009C3BFB"/>
    <w:rsid w:val="009D11A3"/>
    <w:rsid w:val="009E24A7"/>
    <w:rsid w:val="009E69DB"/>
    <w:rsid w:val="00A07047"/>
    <w:rsid w:val="00A2682B"/>
    <w:rsid w:val="00A26AA8"/>
    <w:rsid w:val="00A42AFC"/>
    <w:rsid w:val="00A469C5"/>
    <w:rsid w:val="00A55A09"/>
    <w:rsid w:val="00A708B7"/>
    <w:rsid w:val="00A744E4"/>
    <w:rsid w:val="00A77317"/>
    <w:rsid w:val="00A97086"/>
    <w:rsid w:val="00AA0CBB"/>
    <w:rsid w:val="00AA6B70"/>
    <w:rsid w:val="00AA74FB"/>
    <w:rsid w:val="00AB1383"/>
    <w:rsid w:val="00AB57C1"/>
    <w:rsid w:val="00AC257C"/>
    <w:rsid w:val="00AF1398"/>
    <w:rsid w:val="00AF54E2"/>
    <w:rsid w:val="00AF6442"/>
    <w:rsid w:val="00B00483"/>
    <w:rsid w:val="00B145EB"/>
    <w:rsid w:val="00B3144A"/>
    <w:rsid w:val="00B31DDB"/>
    <w:rsid w:val="00B36E5B"/>
    <w:rsid w:val="00B40FD3"/>
    <w:rsid w:val="00B633C2"/>
    <w:rsid w:val="00B63A1C"/>
    <w:rsid w:val="00B822BA"/>
    <w:rsid w:val="00B84741"/>
    <w:rsid w:val="00B94116"/>
    <w:rsid w:val="00B94CE9"/>
    <w:rsid w:val="00B95DA2"/>
    <w:rsid w:val="00BA26B8"/>
    <w:rsid w:val="00BB25FA"/>
    <w:rsid w:val="00BB344A"/>
    <w:rsid w:val="00BC02D4"/>
    <w:rsid w:val="00BC1EBF"/>
    <w:rsid w:val="00BC489F"/>
    <w:rsid w:val="00BD3383"/>
    <w:rsid w:val="00BD3EFE"/>
    <w:rsid w:val="00BE0FA6"/>
    <w:rsid w:val="00BF6C4E"/>
    <w:rsid w:val="00C15FDA"/>
    <w:rsid w:val="00C17587"/>
    <w:rsid w:val="00C26966"/>
    <w:rsid w:val="00C32F9D"/>
    <w:rsid w:val="00C34CE3"/>
    <w:rsid w:val="00C3567A"/>
    <w:rsid w:val="00C36ADA"/>
    <w:rsid w:val="00C4318A"/>
    <w:rsid w:val="00C5021B"/>
    <w:rsid w:val="00C539F5"/>
    <w:rsid w:val="00C563D9"/>
    <w:rsid w:val="00C6508D"/>
    <w:rsid w:val="00C6665B"/>
    <w:rsid w:val="00C70EE0"/>
    <w:rsid w:val="00C715D9"/>
    <w:rsid w:val="00C728A1"/>
    <w:rsid w:val="00C749DD"/>
    <w:rsid w:val="00C83131"/>
    <w:rsid w:val="00C96C38"/>
    <w:rsid w:val="00CA22A2"/>
    <w:rsid w:val="00CA4B43"/>
    <w:rsid w:val="00CB2F6E"/>
    <w:rsid w:val="00CB3CB7"/>
    <w:rsid w:val="00CD2A69"/>
    <w:rsid w:val="00CE693A"/>
    <w:rsid w:val="00CE7623"/>
    <w:rsid w:val="00CF251A"/>
    <w:rsid w:val="00CF55D0"/>
    <w:rsid w:val="00D05C74"/>
    <w:rsid w:val="00D15A4C"/>
    <w:rsid w:val="00D22AB2"/>
    <w:rsid w:val="00D24DDD"/>
    <w:rsid w:val="00D25267"/>
    <w:rsid w:val="00D34AD3"/>
    <w:rsid w:val="00D36409"/>
    <w:rsid w:val="00D41399"/>
    <w:rsid w:val="00D50FDD"/>
    <w:rsid w:val="00D51CD2"/>
    <w:rsid w:val="00D56150"/>
    <w:rsid w:val="00D604F4"/>
    <w:rsid w:val="00D60774"/>
    <w:rsid w:val="00D63C89"/>
    <w:rsid w:val="00D705B6"/>
    <w:rsid w:val="00D70610"/>
    <w:rsid w:val="00D710A9"/>
    <w:rsid w:val="00D87596"/>
    <w:rsid w:val="00D94A24"/>
    <w:rsid w:val="00D97E08"/>
    <w:rsid w:val="00DA43B3"/>
    <w:rsid w:val="00DB491F"/>
    <w:rsid w:val="00DC2B3E"/>
    <w:rsid w:val="00DC45F7"/>
    <w:rsid w:val="00DC627B"/>
    <w:rsid w:val="00DD03AA"/>
    <w:rsid w:val="00DD4838"/>
    <w:rsid w:val="00DE031D"/>
    <w:rsid w:val="00DF4EAA"/>
    <w:rsid w:val="00DF7E58"/>
    <w:rsid w:val="00E0011C"/>
    <w:rsid w:val="00E04DE2"/>
    <w:rsid w:val="00E07552"/>
    <w:rsid w:val="00E16B3C"/>
    <w:rsid w:val="00E219F6"/>
    <w:rsid w:val="00E30B6D"/>
    <w:rsid w:val="00E34FE5"/>
    <w:rsid w:val="00E37710"/>
    <w:rsid w:val="00E378F9"/>
    <w:rsid w:val="00E37F97"/>
    <w:rsid w:val="00E479DE"/>
    <w:rsid w:val="00E5394D"/>
    <w:rsid w:val="00E547A5"/>
    <w:rsid w:val="00E60E76"/>
    <w:rsid w:val="00E64182"/>
    <w:rsid w:val="00E8044E"/>
    <w:rsid w:val="00E94EB4"/>
    <w:rsid w:val="00E96278"/>
    <w:rsid w:val="00EB6198"/>
    <w:rsid w:val="00EB7249"/>
    <w:rsid w:val="00EE75FF"/>
    <w:rsid w:val="00EF12B4"/>
    <w:rsid w:val="00EF2A34"/>
    <w:rsid w:val="00F01687"/>
    <w:rsid w:val="00F13B4B"/>
    <w:rsid w:val="00F20081"/>
    <w:rsid w:val="00F2680A"/>
    <w:rsid w:val="00F44537"/>
    <w:rsid w:val="00F467E1"/>
    <w:rsid w:val="00F469F7"/>
    <w:rsid w:val="00F52C9A"/>
    <w:rsid w:val="00F5422D"/>
    <w:rsid w:val="00F6063E"/>
    <w:rsid w:val="00F61F77"/>
    <w:rsid w:val="00F720A0"/>
    <w:rsid w:val="00F72A53"/>
    <w:rsid w:val="00F7558A"/>
    <w:rsid w:val="00F803D9"/>
    <w:rsid w:val="00F81C42"/>
    <w:rsid w:val="00F83164"/>
    <w:rsid w:val="00F86943"/>
    <w:rsid w:val="00F943F0"/>
    <w:rsid w:val="00F96C77"/>
    <w:rsid w:val="00F976A5"/>
    <w:rsid w:val="00FB1009"/>
    <w:rsid w:val="00FB6C52"/>
    <w:rsid w:val="00FC53E2"/>
    <w:rsid w:val="00FD2474"/>
    <w:rsid w:val="00FD421D"/>
    <w:rsid w:val="00FD5F00"/>
    <w:rsid w:val="00FE12C8"/>
    <w:rsid w:val="00FE3116"/>
    <w:rsid w:val="00FE48EE"/>
    <w:rsid w:val="00FF316E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A6D68"/>
  <w15:docId w15:val="{9E002A2A-8CA5-46E4-AB75-A92E967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15A8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915A8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915A8"/>
    <w:pPr>
      <w:numPr>
        <w:ilvl w:val="2"/>
        <w:numId w:val="17"/>
      </w:numPr>
      <w:spacing w:after="0"/>
      <w:outlineLvl w:val="2"/>
    </w:pPr>
    <w:rPr>
      <w:rFonts w:ascii="Roboto" w:eastAsiaTheme="minorEastAsia" w:hAnsi="Roboto" w:cs="Open Sans"/>
      <w:color w:val="000000" w:themeColor="text1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15A8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inorHAnsi" w:eastAsiaTheme="minorEastAsia" w:hAnsiTheme="minorHAnsi" w:cstheme="minorBidi"/>
      <w:caps/>
      <w:color w:val="A8422A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915A8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inorHAnsi" w:eastAsiaTheme="minorEastAsia" w:hAnsiTheme="minorHAnsi" w:cstheme="minorBidi"/>
      <w:caps/>
      <w:color w:val="A8422A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15A8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inorHAnsi" w:eastAsiaTheme="minorEastAsia" w:hAnsiTheme="minorHAnsi" w:cstheme="minorBidi"/>
      <w:caps/>
      <w:color w:val="A8422A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915A8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inorHAnsi" w:eastAsiaTheme="minorEastAsia" w:hAnsiTheme="minorHAnsi" w:cstheme="minorBidi"/>
      <w:caps/>
      <w:color w:val="A8422A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915A8"/>
    <w:pPr>
      <w:numPr>
        <w:ilvl w:val="7"/>
        <w:numId w:val="17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915A8"/>
    <w:pPr>
      <w:numPr>
        <w:ilvl w:val="8"/>
        <w:numId w:val="17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98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915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915A8"/>
    <w:rPr>
      <w:rFonts w:asciiTheme="minorHAnsi" w:eastAsiaTheme="majorEastAsia" w:hAnsiTheme="minorHAnsi" w:cstheme="majorBidi"/>
      <w:b/>
      <w:color w:val="000000" w:themeColor="text1"/>
      <w:sz w:val="22"/>
      <w:szCs w:val="26"/>
    </w:rPr>
  </w:style>
  <w:style w:type="character" w:customStyle="1" w:styleId="Nagwek3Znak">
    <w:name w:val="Nagłówek 3 Znak"/>
    <w:basedOn w:val="Domylnaczcionkaakapitu"/>
    <w:link w:val="Nagwek3"/>
    <w:rsid w:val="002915A8"/>
    <w:rPr>
      <w:rFonts w:ascii="Roboto" w:eastAsiaTheme="minorEastAsia" w:hAnsi="Roboto" w:cs="Open Sans"/>
      <w:color w:val="000000" w:themeColor="text1"/>
      <w:sz w:val="24"/>
      <w:szCs w:val="22"/>
    </w:rPr>
  </w:style>
  <w:style w:type="character" w:customStyle="1" w:styleId="Nagwek4Znak">
    <w:name w:val="Nagłówek 4 Znak"/>
    <w:basedOn w:val="Domylnaczcionkaakapitu"/>
    <w:link w:val="Nagwek4"/>
    <w:rsid w:val="002915A8"/>
    <w:rPr>
      <w:rFonts w:asciiTheme="minorHAnsi" w:eastAsiaTheme="minorEastAsia" w:hAnsiTheme="minorHAnsi" w:cstheme="minorBidi"/>
      <w:caps/>
      <w:color w:val="A8422A"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2915A8"/>
    <w:rPr>
      <w:rFonts w:asciiTheme="minorHAnsi" w:eastAsiaTheme="minorEastAsia" w:hAnsiTheme="minorHAnsi" w:cstheme="minorBidi"/>
      <w:caps/>
      <w:color w:val="A8422A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2915A8"/>
    <w:rPr>
      <w:rFonts w:asciiTheme="minorHAnsi" w:eastAsiaTheme="minorEastAsia" w:hAnsiTheme="minorHAnsi" w:cstheme="minorBidi"/>
      <w:caps/>
      <w:color w:val="A8422A"/>
      <w:spacing w:val="1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2915A8"/>
    <w:rPr>
      <w:rFonts w:asciiTheme="minorHAnsi" w:eastAsiaTheme="minorEastAsia" w:hAnsiTheme="minorHAnsi" w:cstheme="minorBidi"/>
      <w:caps/>
      <w:color w:val="A8422A"/>
      <w:spacing w:val="1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2915A8"/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semiHidden/>
    <w:rsid w:val="002915A8"/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paragraph" w:customStyle="1" w:styleId="stopien2">
    <w:name w:val="stopien2"/>
    <w:basedOn w:val="Nagwek2"/>
    <w:qFormat/>
    <w:rsid w:val="002915A8"/>
    <w:pPr>
      <w:keepNext w:val="0"/>
      <w:keepLines w:val="0"/>
      <w:spacing w:before="0"/>
    </w:pPr>
    <w:rPr>
      <w:rFonts w:ascii="Roboto Condensed" w:hAnsi="Roboto Condensed" w:cs="Open Sans"/>
      <w:b w:val="0"/>
      <w:color w:val="CC66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0799-D3A1-44E7-A2FA-3B7C71EF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Szymanski</dc:creator>
  <cp:lastModifiedBy>Ilona Jakubowicz</cp:lastModifiedBy>
  <cp:revision>6</cp:revision>
  <cp:lastPrinted>2018-02-12T11:28:00Z</cp:lastPrinted>
  <dcterms:created xsi:type="dcterms:W3CDTF">2018-01-22T10:07:00Z</dcterms:created>
  <dcterms:modified xsi:type="dcterms:W3CDTF">2018-02-22T09:40:00Z</dcterms:modified>
</cp:coreProperties>
</file>