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A6" w:rsidRDefault="00AE7EA6" w:rsidP="00C61CCD">
      <w:pPr>
        <w:jc w:val="both"/>
        <w:rPr>
          <w:rFonts w:ascii="Times New Roman" w:hAnsi="Times New Roman" w:cs="Times New Roman"/>
          <w:i/>
          <w:sz w:val="24"/>
          <w:szCs w:val="24"/>
        </w:rPr>
      </w:pPr>
      <w:r>
        <w:rPr>
          <w:rFonts w:ascii="Arial" w:hAnsi="Arial" w:cs="Arial"/>
          <w:noProof/>
          <w:sz w:val="24"/>
          <w:lang w:eastAsia="pl-PL"/>
        </w:rPr>
        <w:drawing>
          <wp:inline distT="0" distB="0" distL="0" distR="0">
            <wp:extent cx="6019800" cy="542925"/>
            <wp:effectExtent l="0" t="0" r="0" b="9525"/>
            <wp:docPr id="4" name="Obraz 4"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p w:rsidR="00D71943" w:rsidRPr="00A0711D" w:rsidRDefault="00A95BA0" w:rsidP="00C61CCD">
      <w:pPr>
        <w:jc w:val="both"/>
        <w:rPr>
          <w:rFonts w:cs="Times New Roman"/>
          <w:b/>
          <w:i/>
        </w:rPr>
      </w:pPr>
      <w:r w:rsidRPr="000D1EA1">
        <w:rPr>
          <w:rFonts w:cs="Times New Roman"/>
          <w:b/>
        </w:rPr>
        <w:t xml:space="preserve">Załącznik </w:t>
      </w:r>
      <w:r w:rsidR="00CA767F" w:rsidRPr="000D1EA1">
        <w:rPr>
          <w:rFonts w:cs="Times New Roman"/>
          <w:b/>
        </w:rPr>
        <w:t xml:space="preserve">nr 8 </w:t>
      </w:r>
      <w:r w:rsidR="00D71943" w:rsidRPr="000D1EA1">
        <w:rPr>
          <w:b/>
          <w:bCs/>
          <w:i/>
        </w:rPr>
        <w:t>Standaryzacja wydatków w ramach konkursu nr RPPD.02.0</w:t>
      </w:r>
      <w:r w:rsidR="00E03EAC" w:rsidRPr="000D1EA1">
        <w:rPr>
          <w:b/>
          <w:bCs/>
          <w:i/>
        </w:rPr>
        <w:t>4</w:t>
      </w:r>
      <w:r w:rsidR="00E24402" w:rsidRPr="000D1EA1">
        <w:rPr>
          <w:b/>
          <w:bCs/>
          <w:i/>
        </w:rPr>
        <w:t>.00-IP.01-20-00</w:t>
      </w:r>
      <w:r w:rsidR="00E03EAC" w:rsidRPr="000D1EA1">
        <w:rPr>
          <w:b/>
          <w:bCs/>
          <w:i/>
        </w:rPr>
        <w:t>1</w:t>
      </w:r>
      <w:r w:rsidR="00D71943" w:rsidRPr="000D1EA1">
        <w:rPr>
          <w:b/>
          <w:bCs/>
          <w:i/>
        </w:rPr>
        <w:t>/1</w:t>
      </w:r>
      <w:r w:rsidR="00010053">
        <w:rPr>
          <w:b/>
          <w:bCs/>
          <w:i/>
        </w:rPr>
        <w:t>7</w:t>
      </w:r>
    </w:p>
    <w:p w:rsidR="005E2366" w:rsidRPr="000D1EA1" w:rsidRDefault="00C61CCD" w:rsidP="00C61CCD">
      <w:pPr>
        <w:jc w:val="both"/>
        <w:rPr>
          <w:rFonts w:cs="Times New Roman"/>
          <w:b/>
          <w:i/>
        </w:rPr>
      </w:pPr>
      <w:r w:rsidRPr="000D1EA1">
        <w:rPr>
          <w:rFonts w:cs="Times New Roman"/>
          <w:b/>
        </w:rPr>
        <w:t xml:space="preserve">Zestawienie </w:t>
      </w:r>
      <w:r w:rsidR="00121EEE" w:rsidRPr="000D1EA1">
        <w:rPr>
          <w:rFonts w:cs="Times New Roman"/>
          <w:b/>
        </w:rPr>
        <w:t xml:space="preserve">cen rynkowych </w:t>
      </w:r>
      <w:r w:rsidR="00D71943" w:rsidRPr="000D1EA1">
        <w:rPr>
          <w:rFonts w:cs="Times New Roman"/>
          <w:b/>
        </w:rPr>
        <w:t>i określenie standardu wydatków w projektach konkursowych realizowanych w ramach Działania 2.</w:t>
      </w:r>
      <w:r w:rsidR="0026369D" w:rsidRPr="000D1EA1">
        <w:rPr>
          <w:rFonts w:cs="Times New Roman"/>
          <w:b/>
        </w:rPr>
        <w:t>4</w:t>
      </w:r>
      <w:r w:rsidR="00D71943" w:rsidRPr="000D1EA1">
        <w:rPr>
          <w:rFonts w:cs="Times New Roman"/>
          <w:b/>
        </w:rPr>
        <w:t xml:space="preserve"> RPOWP w województwie podlaskim</w:t>
      </w:r>
    </w:p>
    <w:p w:rsidR="00E66026" w:rsidRPr="00775097" w:rsidRDefault="00E66026" w:rsidP="00215FD2">
      <w:pPr>
        <w:jc w:val="both"/>
        <w:rPr>
          <w:rFonts w:cs="Times New Roman"/>
        </w:rPr>
      </w:pPr>
      <w:r w:rsidRPr="00E345F3">
        <w:rPr>
          <w:rFonts w:cs="Times New Roman"/>
        </w:rPr>
        <w:t xml:space="preserve">Zgodnie z zapisami rozdziału 8.3 </w:t>
      </w:r>
      <w:r w:rsidRPr="00E345F3">
        <w:rPr>
          <w:rFonts w:cs="Times New Roman"/>
          <w:i/>
        </w:rPr>
        <w:t>Wytycznych w zakresie kwalifikowalności wydatków w ramach Europejskiego Funduszu Rozwoju Regionalnego, Europejskiego Funduszu Społecznego oraz Funduszu Spójności na lata 2014-2020</w:t>
      </w:r>
      <w:r w:rsidRPr="00E345F3">
        <w:rPr>
          <w:rFonts w:cs="Times New Roman"/>
        </w:rPr>
        <w:t xml:space="preserve"> Wojewódzki Urząd Pracy – Instytucja Pośrednicząca RPOWP 2014-2020 przygotowała dokument dotyczący zestawienia standardu i cen rynkowych w zakresie najczęściej finansowanych wydatków, który jest częścią regulaminu konkursu. </w:t>
      </w:r>
      <w:r w:rsidRPr="004D6E16">
        <w:rPr>
          <w:rFonts w:cs="Times New Roman"/>
          <w:color w:val="000000" w:themeColor="text1"/>
        </w:rPr>
        <w:t xml:space="preserve">Tworząc budżet projektu należy pamiętać o celach EFS i RPOWP 2014-2020. EFS wspiera dążenie do wysokiego poziomu zatrudnienia i wysokiej jakości miejsc pracy, poprawę dostępu do rynku pracy oraz mobilność geograficzną i zawodową pracowników. </w:t>
      </w:r>
    </w:p>
    <w:p w:rsidR="0011184A" w:rsidRPr="00A0711D" w:rsidRDefault="00E66026" w:rsidP="0011184A">
      <w:pPr>
        <w:jc w:val="both"/>
        <w:rPr>
          <w:rFonts w:cs="Times New Roman"/>
        </w:rPr>
      </w:pPr>
      <w:r w:rsidRPr="00E61355">
        <w:rPr>
          <w:rFonts w:cs="Times New Roman"/>
        </w:rPr>
        <w:t xml:space="preserve">Przedstawione </w:t>
      </w:r>
      <w:r w:rsidRPr="00E61355">
        <w:rPr>
          <w:rFonts w:cs="Times New Roman"/>
          <w:i/>
        </w:rPr>
        <w:t>Zestawienie</w:t>
      </w:r>
      <w:r w:rsidRPr="00E61355">
        <w:rPr>
          <w:rFonts w:cs="Times New Roman"/>
        </w:rPr>
        <w:t xml:space="preserve"> określa koszty najczęściej występujące w projektach, co oznacza, </w:t>
      </w:r>
      <w:r w:rsidRPr="00E61355">
        <w:rPr>
          <w:rFonts w:cs="Times New Roman"/>
        </w:rPr>
        <w:br/>
        <w:t xml:space="preserve">iż przedmiotowy dokument nie stanowi katalogu zamkniętego. Oznacza to, że dopuszcza </w:t>
      </w:r>
      <w:r w:rsidRPr="00E61355">
        <w:rPr>
          <w:rFonts w:cs="Times New Roman"/>
        </w:rPr>
        <w:br/>
        <w:t>się ujmowanie w budżetach projektów kosztów w nim niewskazanych. Wszelkie koszty, które nie zostały ujęte w katalogu powinny być zgodne z cenami rynkowymi oraz spełniać zasady kwalifikowalności. Stawki</w:t>
      </w:r>
      <w:r w:rsidRPr="00E61355">
        <w:rPr>
          <w:rFonts w:cs="Times New Roman"/>
          <w:vertAlign w:val="superscript"/>
        </w:rPr>
        <w:footnoteReference w:id="1"/>
      </w:r>
      <w:r w:rsidRPr="00E61355">
        <w:rPr>
          <w:rFonts w:cs="Times New Roman"/>
        </w:rPr>
        <w:t xml:space="preserve"> ujęte w katalogu są stawkami maksymalnymi, co jednak nie oznacza au</w:t>
      </w:r>
      <w:r>
        <w:rPr>
          <w:rFonts w:cs="Times New Roman"/>
        </w:rPr>
        <w:t>tomatycznego akceptowania</w:t>
      </w:r>
      <w:r>
        <w:rPr>
          <w:rFonts w:cs="Times New Roman"/>
        </w:rPr>
        <w:br/>
      </w:r>
      <w:r w:rsidRPr="00E61355">
        <w:rPr>
          <w:rFonts w:cs="Times New Roman"/>
        </w:rPr>
        <w:t>przez oceniających stawek założonych na ich maksymalnym poziomie.</w:t>
      </w:r>
      <w:r>
        <w:rPr>
          <w:rFonts w:cs="Times New Roman"/>
        </w:rPr>
        <w:t xml:space="preserve"> Określenie stawek maksymalnych</w:t>
      </w:r>
      <w:r>
        <w:rPr>
          <w:rFonts w:cs="Times New Roman"/>
        </w:rPr>
        <w:br/>
      </w:r>
      <w:r w:rsidRPr="00E61355">
        <w:rPr>
          <w:rFonts w:cs="Times New Roman"/>
        </w:rPr>
        <w:t xml:space="preserve">nie zwalnia członków KOP </w:t>
      </w:r>
      <w:r>
        <w:rPr>
          <w:rFonts w:cs="Times New Roman"/>
        </w:rPr>
        <w:t xml:space="preserve"> </w:t>
      </w:r>
      <w:r w:rsidRPr="00E61355">
        <w:rPr>
          <w:rFonts w:cs="Times New Roman"/>
        </w:rPr>
        <w:t>z weryfikacji zasadności i racjonalności wszystkich stawek/kosztów, również tych mieszczących się poniżej maksymalnego poziomu ustalonego przez Instytucję Organizującą Konkurs. Przyjęcie stawki maksymalnej nie oznacza, że będzie ona akceptowana w każdym projekcie, ponieważ podczas oceny będą brane pod uwagę takie czynniki jak np. stopień złożoności projektu, wielkość grupy docelowej, wielkość zespołu projektowego. Fakt zaakcept</w:t>
      </w:r>
      <w:r>
        <w:rPr>
          <w:rFonts w:cs="Times New Roman"/>
        </w:rPr>
        <w:t xml:space="preserve">owania danej stawki we wniosku  </w:t>
      </w:r>
      <w:r w:rsidRPr="00E61355">
        <w:rPr>
          <w:rFonts w:cs="Times New Roman"/>
        </w:rPr>
        <w:t xml:space="preserve">o dofinasowanie nie może być podstawą do zakwestionowania </w:t>
      </w:r>
      <w:r>
        <w:rPr>
          <w:rFonts w:cs="Times New Roman"/>
        </w:rPr>
        <w:t xml:space="preserve">przez beneficjenta decyzji WUP w Białymstoku w zakresie </w:t>
      </w:r>
      <w:proofErr w:type="spellStart"/>
      <w:r w:rsidRPr="00E61355">
        <w:rPr>
          <w:rFonts w:cs="Times New Roman"/>
        </w:rPr>
        <w:t>niekwalifikowalności</w:t>
      </w:r>
      <w:proofErr w:type="spellEnd"/>
      <w:r w:rsidRPr="00E61355">
        <w:rPr>
          <w:rFonts w:cs="Times New Roman"/>
        </w:rPr>
        <w:t xml:space="preserve"> danego wydatku na et</w:t>
      </w:r>
      <w:r>
        <w:rPr>
          <w:rFonts w:cs="Times New Roman"/>
        </w:rPr>
        <w:t xml:space="preserve">apie zatwierdzania wniosku </w:t>
      </w:r>
      <w:r w:rsidRPr="00E61355">
        <w:rPr>
          <w:rFonts w:cs="Times New Roman"/>
        </w:rPr>
        <w:t>o płatność i/lub kontroli (w przypadku gdy wystąpi</w:t>
      </w:r>
      <w:r>
        <w:rPr>
          <w:rFonts w:cs="Times New Roman"/>
        </w:rPr>
        <w:t xml:space="preserve">ą podstawy do uznania wydatków </w:t>
      </w:r>
      <w:r w:rsidR="00A0711D">
        <w:rPr>
          <w:rFonts w:cs="Times New Roman"/>
        </w:rPr>
        <w:t>za niekwalifikowalne).</w:t>
      </w:r>
    </w:p>
    <w:tbl>
      <w:tblPr>
        <w:tblStyle w:val="Tabela-Siatka"/>
        <w:tblW w:w="9889" w:type="dxa"/>
        <w:tblLayout w:type="fixed"/>
        <w:tblLook w:val="04A0" w:firstRow="1" w:lastRow="0" w:firstColumn="1" w:lastColumn="0" w:noHBand="0" w:noVBand="1"/>
      </w:tblPr>
      <w:tblGrid>
        <w:gridCol w:w="1809"/>
        <w:gridCol w:w="567"/>
        <w:gridCol w:w="5529"/>
        <w:gridCol w:w="1984"/>
      </w:tblGrid>
      <w:tr w:rsidR="009E330A" w:rsidRPr="009E330A" w:rsidTr="00A0711D">
        <w:trPr>
          <w:trHeight w:val="1410"/>
        </w:trPr>
        <w:tc>
          <w:tcPr>
            <w:tcW w:w="1809" w:type="dxa"/>
            <w:tcBorders>
              <w:bottom w:val="single" w:sz="4" w:space="0" w:color="auto"/>
            </w:tcBorders>
            <w:shd w:val="clear" w:color="auto" w:fill="BFBFBF" w:themeFill="background1" w:themeFillShade="BF"/>
            <w:vAlign w:val="center"/>
          </w:tcPr>
          <w:p w:rsidR="0011184A" w:rsidRPr="00F865E6" w:rsidRDefault="008624E1" w:rsidP="000E53BB">
            <w:pPr>
              <w:jc w:val="center"/>
              <w:rPr>
                <w:rFonts w:cs="Times New Roman"/>
                <w:b/>
                <w:sz w:val="20"/>
                <w:szCs w:val="20"/>
              </w:rPr>
            </w:pPr>
            <w:r w:rsidRPr="00F865E6">
              <w:rPr>
                <w:rFonts w:cs="Times New Roman"/>
                <w:b/>
                <w:sz w:val="20"/>
                <w:szCs w:val="20"/>
              </w:rPr>
              <w:t>Kategoria wydatku</w:t>
            </w:r>
          </w:p>
        </w:tc>
        <w:tc>
          <w:tcPr>
            <w:tcW w:w="6096" w:type="dxa"/>
            <w:gridSpan w:val="2"/>
            <w:tcBorders>
              <w:bottom w:val="single" w:sz="4" w:space="0" w:color="auto"/>
            </w:tcBorders>
            <w:shd w:val="clear" w:color="auto" w:fill="BFBFBF" w:themeFill="background1" w:themeFillShade="BF"/>
            <w:vAlign w:val="center"/>
          </w:tcPr>
          <w:p w:rsidR="0011184A" w:rsidRPr="00F865E6" w:rsidRDefault="00316FF5" w:rsidP="000E53BB">
            <w:pPr>
              <w:jc w:val="center"/>
              <w:rPr>
                <w:rFonts w:cs="Times New Roman"/>
                <w:b/>
                <w:sz w:val="20"/>
                <w:szCs w:val="20"/>
              </w:rPr>
            </w:pPr>
            <w:r w:rsidRPr="00F865E6">
              <w:rPr>
                <w:rFonts w:cs="Times New Roman"/>
                <w:b/>
                <w:sz w:val="20"/>
                <w:szCs w:val="20"/>
              </w:rPr>
              <w:t>Warunki kwalifikowania wydatku na etapie oceny merytorycznej</w:t>
            </w:r>
          </w:p>
        </w:tc>
        <w:tc>
          <w:tcPr>
            <w:tcW w:w="1984" w:type="dxa"/>
            <w:tcBorders>
              <w:bottom w:val="single" w:sz="4" w:space="0" w:color="auto"/>
            </w:tcBorders>
            <w:shd w:val="clear" w:color="auto" w:fill="BFBFBF" w:themeFill="background1" w:themeFillShade="BF"/>
            <w:vAlign w:val="center"/>
          </w:tcPr>
          <w:p w:rsidR="0011184A" w:rsidRPr="00F865E6" w:rsidRDefault="0011184A" w:rsidP="000E53BB">
            <w:pPr>
              <w:jc w:val="center"/>
              <w:rPr>
                <w:rFonts w:cs="Times New Roman"/>
                <w:b/>
                <w:sz w:val="20"/>
                <w:szCs w:val="20"/>
              </w:rPr>
            </w:pPr>
            <w:r w:rsidRPr="00F865E6">
              <w:rPr>
                <w:rFonts w:cs="Times New Roman"/>
                <w:b/>
                <w:sz w:val="20"/>
                <w:szCs w:val="20"/>
              </w:rPr>
              <w:t>Cena</w:t>
            </w:r>
            <w:r w:rsidRPr="00F865E6">
              <w:rPr>
                <w:rStyle w:val="Odwoanieprzypisudolnego"/>
                <w:rFonts w:cs="Times New Roman"/>
                <w:b/>
                <w:sz w:val="20"/>
                <w:szCs w:val="20"/>
              </w:rPr>
              <w:footnoteReference w:id="2"/>
            </w:r>
            <w:r w:rsidRPr="00F865E6">
              <w:rPr>
                <w:rFonts w:cs="Times New Roman"/>
                <w:b/>
                <w:sz w:val="20"/>
                <w:szCs w:val="20"/>
              </w:rPr>
              <w:t xml:space="preserve"> (cena, której poziom nie powinien co do zasady zostać przekroczony)</w:t>
            </w:r>
          </w:p>
        </w:tc>
      </w:tr>
      <w:tr w:rsidR="009E330A" w:rsidRPr="009E330A" w:rsidTr="00A0711D">
        <w:tc>
          <w:tcPr>
            <w:tcW w:w="9889" w:type="dxa"/>
            <w:gridSpan w:val="4"/>
            <w:shd w:val="clear" w:color="auto" w:fill="D9D9D9" w:themeFill="background1" w:themeFillShade="D9"/>
            <w:vAlign w:val="center"/>
          </w:tcPr>
          <w:p w:rsidR="0011184A" w:rsidRPr="00EA4FF8" w:rsidRDefault="0011184A" w:rsidP="000E53BB">
            <w:pPr>
              <w:jc w:val="center"/>
              <w:rPr>
                <w:rFonts w:cs="Times New Roman"/>
                <w:sz w:val="20"/>
                <w:szCs w:val="20"/>
              </w:rPr>
            </w:pPr>
            <w:r w:rsidRPr="00EA4FF8">
              <w:rPr>
                <w:rFonts w:cs="Times New Roman"/>
                <w:sz w:val="20"/>
                <w:szCs w:val="20"/>
              </w:rPr>
              <w:t>Działania towarzyszące</w:t>
            </w:r>
          </w:p>
        </w:tc>
      </w:tr>
      <w:tr w:rsidR="009E330A" w:rsidRPr="009E330A" w:rsidTr="00A0711D">
        <w:tc>
          <w:tcPr>
            <w:tcW w:w="1809" w:type="dxa"/>
          </w:tcPr>
          <w:p w:rsidR="0011184A" w:rsidRPr="00EA4FF8" w:rsidRDefault="0011184A" w:rsidP="000E53BB">
            <w:pPr>
              <w:jc w:val="center"/>
              <w:rPr>
                <w:rFonts w:cs="Times New Roman"/>
                <w:sz w:val="20"/>
                <w:szCs w:val="20"/>
              </w:rPr>
            </w:pPr>
            <w:r w:rsidRPr="00EA4FF8">
              <w:rPr>
                <w:rFonts w:cs="Times New Roman"/>
                <w:sz w:val="20"/>
                <w:szCs w:val="20"/>
              </w:rPr>
              <w:t>Przerwa kawowa</w:t>
            </w:r>
          </w:p>
        </w:tc>
        <w:tc>
          <w:tcPr>
            <w:tcW w:w="6096" w:type="dxa"/>
            <w:gridSpan w:val="2"/>
          </w:tcPr>
          <w:p w:rsidR="0011184A" w:rsidRPr="00EA4FF8" w:rsidRDefault="0011184A" w:rsidP="000E53BB">
            <w:pPr>
              <w:jc w:val="both"/>
              <w:rPr>
                <w:rFonts w:cs="Times New Roman"/>
                <w:sz w:val="20"/>
                <w:szCs w:val="20"/>
              </w:rPr>
            </w:pPr>
            <w:r w:rsidRPr="00EA4FF8">
              <w:rPr>
                <w:rFonts w:cs="Times New Roman"/>
                <w:sz w:val="20"/>
                <w:szCs w:val="20"/>
              </w:rPr>
              <w:t xml:space="preserve">Wydatek kwalifikowalny, o ile jest to uzasadnione specyfiką realizowanego projektu. Kwalifikowalność wydatku jest możliwa tylko </w:t>
            </w:r>
            <w:r w:rsidR="00A0711D" w:rsidRPr="00EA4FF8">
              <w:rPr>
                <w:rFonts w:cs="Times New Roman"/>
                <w:sz w:val="20"/>
                <w:szCs w:val="20"/>
              </w:rPr>
              <w:br/>
            </w:r>
            <w:r w:rsidRPr="00EA4FF8">
              <w:rPr>
                <w:rFonts w:cs="Times New Roman"/>
                <w:sz w:val="20"/>
                <w:szCs w:val="20"/>
              </w:rPr>
              <w:t xml:space="preserve">w przypadku gdy forma wsparcia, w ramach której przewidziano przerwę kawową dla tej samej grupy osób w danym dniu, trwa dłużej niż 4 godziny. Wydatek obejmuje kawę, herbatę, wodę, mleko, cukier, cytrynę, drobne słone/słodkie przekąski typu paluszki/ciastka/owoce, przy czym istnieje możliwość szerszego zakresu usługi, o ile mieści się </w:t>
            </w:r>
            <w:r w:rsidR="00A0711D" w:rsidRPr="00EA4FF8">
              <w:rPr>
                <w:rFonts w:cs="Times New Roman"/>
                <w:sz w:val="20"/>
                <w:szCs w:val="20"/>
              </w:rPr>
              <w:br/>
            </w:r>
            <w:r w:rsidRPr="00EA4FF8">
              <w:rPr>
                <w:rFonts w:cs="Times New Roman"/>
                <w:sz w:val="20"/>
                <w:szCs w:val="20"/>
              </w:rPr>
              <w:t>w określonej cenie.</w:t>
            </w:r>
          </w:p>
        </w:tc>
        <w:tc>
          <w:tcPr>
            <w:tcW w:w="1984" w:type="dxa"/>
            <w:vAlign w:val="center"/>
          </w:tcPr>
          <w:p w:rsidR="0011184A" w:rsidRPr="00EA4FF8" w:rsidRDefault="00EA4FF8" w:rsidP="000E53BB">
            <w:pPr>
              <w:jc w:val="center"/>
              <w:rPr>
                <w:rFonts w:cs="Times New Roman"/>
                <w:sz w:val="20"/>
                <w:szCs w:val="20"/>
              </w:rPr>
            </w:pPr>
            <w:r w:rsidRPr="00EA4FF8">
              <w:rPr>
                <w:rFonts w:cs="Times New Roman"/>
                <w:sz w:val="20"/>
                <w:szCs w:val="20"/>
              </w:rPr>
              <w:t>16</w:t>
            </w:r>
            <w:r w:rsidR="0011184A" w:rsidRPr="00EA4FF8">
              <w:rPr>
                <w:rFonts w:cs="Times New Roman"/>
                <w:sz w:val="20"/>
                <w:szCs w:val="20"/>
              </w:rPr>
              <w:t>,00 PLN/osoba/dzień szkoleniowy</w:t>
            </w:r>
          </w:p>
        </w:tc>
      </w:tr>
      <w:tr w:rsidR="009E330A" w:rsidRPr="009E330A" w:rsidTr="00A0711D">
        <w:tc>
          <w:tcPr>
            <w:tcW w:w="1809" w:type="dxa"/>
          </w:tcPr>
          <w:p w:rsidR="0011184A" w:rsidRPr="00C103D1" w:rsidRDefault="0011184A" w:rsidP="000E53BB">
            <w:pPr>
              <w:jc w:val="center"/>
              <w:rPr>
                <w:rFonts w:cs="Times New Roman"/>
                <w:sz w:val="20"/>
                <w:szCs w:val="20"/>
              </w:rPr>
            </w:pPr>
            <w:r w:rsidRPr="00C103D1">
              <w:rPr>
                <w:rFonts w:cs="Times New Roman"/>
                <w:sz w:val="20"/>
                <w:szCs w:val="20"/>
              </w:rPr>
              <w:lastRenderedPageBreak/>
              <w:t>Przerwa obiadowa</w:t>
            </w:r>
          </w:p>
        </w:tc>
        <w:tc>
          <w:tcPr>
            <w:tcW w:w="6096" w:type="dxa"/>
            <w:gridSpan w:val="2"/>
          </w:tcPr>
          <w:p w:rsidR="0011184A" w:rsidRPr="00C103D1" w:rsidRDefault="0011184A" w:rsidP="00BE2706">
            <w:pPr>
              <w:jc w:val="both"/>
              <w:rPr>
                <w:rFonts w:cs="Times New Roman"/>
                <w:sz w:val="20"/>
                <w:szCs w:val="20"/>
              </w:rPr>
            </w:pPr>
            <w:r w:rsidRPr="00C103D1">
              <w:rPr>
                <w:rFonts w:cs="Times New Roman"/>
                <w:sz w:val="20"/>
                <w:szCs w:val="20"/>
              </w:rPr>
              <w:t xml:space="preserve">Wydatek kwalifikowalny, o ile jest to uzasadnione specyfiką realizowanego projektu. Kwalifikowalność wydatku jest możliwa tylko </w:t>
            </w:r>
            <w:r w:rsidR="00A0711D" w:rsidRPr="00C103D1">
              <w:rPr>
                <w:rFonts w:cs="Times New Roman"/>
                <w:sz w:val="20"/>
                <w:szCs w:val="20"/>
              </w:rPr>
              <w:br/>
            </w:r>
            <w:r w:rsidRPr="00C103D1">
              <w:rPr>
                <w:rFonts w:cs="Times New Roman"/>
                <w:sz w:val="20"/>
                <w:szCs w:val="20"/>
              </w:rPr>
              <w:t xml:space="preserve">w przypadku gdy forma wsparcia, w ramach której przewidziano przerwę </w:t>
            </w:r>
            <w:r w:rsidR="00BE2706" w:rsidRPr="00C103D1">
              <w:rPr>
                <w:rFonts w:cs="Times New Roman"/>
                <w:sz w:val="20"/>
                <w:szCs w:val="20"/>
              </w:rPr>
              <w:t>obiadową</w:t>
            </w:r>
            <w:r w:rsidRPr="00C103D1">
              <w:rPr>
                <w:rFonts w:cs="Times New Roman"/>
                <w:sz w:val="20"/>
                <w:szCs w:val="20"/>
              </w:rPr>
              <w:t xml:space="preserve"> dla tej samej grupy osób w danym dniu, trwa dłużej niż 6 godzin. Wydatek obejmuje dwa dania (zupa, drugie danie) oraz napój, przy czym istnieje możliwość szerszego zakresu usługi, o ile mieści się w określonej cenie.</w:t>
            </w:r>
          </w:p>
        </w:tc>
        <w:tc>
          <w:tcPr>
            <w:tcW w:w="1984" w:type="dxa"/>
            <w:vAlign w:val="center"/>
          </w:tcPr>
          <w:p w:rsidR="0011184A" w:rsidRPr="00C103D1" w:rsidRDefault="00C103D1" w:rsidP="00C103D1">
            <w:pPr>
              <w:jc w:val="center"/>
              <w:rPr>
                <w:rFonts w:cs="Times New Roman"/>
                <w:sz w:val="20"/>
                <w:szCs w:val="20"/>
              </w:rPr>
            </w:pPr>
            <w:r w:rsidRPr="00C103D1">
              <w:rPr>
                <w:rFonts w:cs="Times New Roman"/>
                <w:sz w:val="20"/>
                <w:szCs w:val="20"/>
              </w:rPr>
              <w:t>31</w:t>
            </w:r>
            <w:r w:rsidR="0011184A" w:rsidRPr="00C103D1">
              <w:rPr>
                <w:rFonts w:cs="Times New Roman"/>
                <w:sz w:val="20"/>
                <w:szCs w:val="20"/>
              </w:rPr>
              <w:t>,00 PLN/osoba/dzień szkoleniowy</w:t>
            </w:r>
          </w:p>
        </w:tc>
      </w:tr>
      <w:tr w:rsidR="009E330A" w:rsidRPr="009E330A" w:rsidTr="00A0711D">
        <w:tc>
          <w:tcPr>
            <w:tcW w:w="1809" w:type="dxa"/>
          </w:tcPr>
          <w:p w:rsidR="0011184A" w:rsidRPr="000A32A6" w:rsidRDefault="0011184A" w:rsidP="000E53BB">
            <w:pPr>
              <w:jc w:val="center"/>
              <w:rPr>
                <w:rFonts w:cs="Times New Roman"/>
                <w:sz w:val="20"/>
                <w:szCs w:val="20"/>
              </w:rPr>
            </w:pPr>
            <w:r w:rsidRPr="000A32A6">
              <w:rPr>
                <w:rFonts w:cs="Times New Roman"/>
                <w:sz w:val="20"/>
                <w:szCs w:val="20"/>
              </w:rPr>
              <w:t>Noclegi</w:t>
            </w:r>
          </w:p>
        </w:tc>
        <w:tc>
          <w:tcPr>
            <w:tcW w:w="6096" w:type="dxa"/>
            <w:gridSpan w:val="2"/>
          </w:tcPr>
          <w:p w:rsidR="0011184A" w:rsidRPr="000A32A6" w:rsidRDefault="0011184A" w:rsidP="000E53BB">
            <w:pPr>
              <w:jc w:val="both"/>
              <w:rPr>
                <w:sz w:val="20"/>
                <w:szCs w:val="20"/>
              </w:rPr>
            </w:pPr>
            <w:r w:rsidRPr="000A32A6">
              <w:rPr>
                <w:rFonts w:cs="Times New Roman"/>
                <w:sz w:val="20"/>
                <w:szCs w:val="20"/>
              </w:rPr>
              <w:t>Wydatek kwalifikowalny, o ile jest to uzasadnione specyfiką realizowanego projektu. Co do zasady usługa możliwa jest w przypadku szkoleń co najmniej dwudniowych przy jednoczesnym ograniczeniu dla uczestników, którzy posiadają miejsce zamieszkania w miejscowości innej niż miejscowość w której odbywa się szkolenie.</w:t>
            </w:r>
            <w:r w:rsidRPr="000A32A6">
              <w:rPr>
                <w:sz w:val="20"/>
                <w:szCs w:val="20"/>
              </w:rPr>
              <w:t xml:space="preserve"> </w:t>
            </w:r>
            <w:r w:rsidRPr="000A32A6">
              <w:rPr>
                <w:rFonts w:cs="Times New Roman"/>
                <w:sz w:val="20"/>
                <w:szCs w:val="20"/>
              </w:rPr>
              <w:t xml:space="preserve">W przypadku wsparcia trwającego nie dłużej niż jeden dzień wydatek kwalifikowalny w sytuacji, gdy miejsce prowadzenia szkolenia jest oddalone od miejsca zamieszkania osoby w nim uczestniczącej o więcej niż 50 km drogą publiczną, a jednocześnie wsparcie zaczyna się przed godziną 9.00 lub kończy po godzinie 17.00, chyba że nie ma dostępnego dojazdu publicznymi środkami transportu. </w:t>
            </w:r>
          </w:p>
          <w:p w:rsidR="0011184A" w:rsidRPr="000A32A6" w:rsidRDefault="0011184A" w:rsidP="000E53BB">
            <w:pPr>
              <w:jc w:val="both"/>
              <w:rPr>
                <w:rFonts w:cs="Times New Roman"/>
                <w:sz w:val="20"/>
                <w:szCs w:val="20"/>
              </w:rPr>
            </w:pPr>
            <w:r w:rsidRPr="000A32A6">
              <w:rPr>
                <w:rFonts w:cs="Times New Roman"/>
                <w:sz w:val="20"/>
                <w:szCs w:val="20"/>
              </w:rPr>
              <w:t>Rekomenduje się</w:t>
            </w:r>
            <w:r w:rsidRPr="000A32A6">
              <w:rPr>
                <w:sz w:val="20"/>
                <w:szCs w:val="20"/>
              </w:rPr>
              <w:t xml:space="preserve"> </w:t>
            </w:r>
            <w:r w:rsidRPr="000A32A6">
              <w:rPr>
                <w:rFonts w:cs="Times New Roman"/>
                <w:sz w:val="20"/>
                <w:szCs w:val="20"/>
              </w:rPr>
              <w:t>noclegi w pokojach 2-osobowych ze śniadaniem w hotelu o standardzie max. 3-gwiazdkowym.</w:t>
            </w:r>
          </w:p>
        </w:tc>
        <w:tc>
          <w:tcPr>
            <w:tcW w:w="1984" w:type="dxa"/>
            <w:vAlign w:val="center"/>
          </w:tcPr>
          <w:p w:rsidR="0011184A" w:rsidRPr="000A32A6" w:rsidRDefault="000A32A6" w:rsidP="000E53BB">
            <w:pPr>
              <w:jc w:val="center"/>
              <w:rPr>
                <w:rFonts w:cs="Times New Roman"/>
                <w:sz w:val="20"/>
                <w:szCs w:val="20"/>
              </w:rPr>
            </w:pPr>
            <w:r w:rsidRPr="000A32A6">
              <w:rPr>
                <w:rFonts w:cs="Times New Roman"/>
                <w:sz w:val="20"/>
                <w:szCs w:val="20"/>
              </w:rPr>
              <w:t>200</w:t>
            </w:r>
            <w:r w:rsidR="0011184A" w:rsidRPr="000A32A6">
              <w:rPr>
                <w:rFonts w:cs="Times New Roman"/>
                <w:sz w:val="20"/>
                <w:szCs w:val="20"/>
              </w:rPr>
              <w:t>,00 PLN/1 nocleg/1 osoba dla subregionu Białystok, powiat białostocki i sokólski;</w:t>
            </w:r>
          </w:p>
          <w:p w:rsidR="0011184A" w:rsidRPr="000F7539" w:rsidRDefault="000F7539" w:rsidP="000E53BB">
            <w:pPr>
              <w:jc w:val="center"/>
              <w:rPr>
                <w:rFonts w:cs="Times New Roman"/>
                <w:sz w:val="20"/>
                <w:szCs w:val="20"/>
              </w:rPr>
            </w:pPr>
            <w:r w:rsidRPr="000F7539">
              <w:rPr>
                <w:rFonts w:cs="Times New Roman"/>
                <w:sz w:val="20"/>
                <w:szCs w:val="20"/>
              </w:rPr>
              <w:t>177</w:t>
            </w:r>
            <w:r w:rsidR="0011184A" w:rsidRPr="000F7539">
              <w:rPr>
                <w:rFonts w:cs="Times New Roman"/>
                <w:sz w:val="20"/>
                <w:szCs w:val="20"/>
              </w:rPr>
              <w:t>,00 PLN/1 nocleg/1 osoba dla subregionu Suwałki, powiat suwalski, augustowski, sejneński, grajewski, moniecki;</w:t>
            </w:r>
          </w:p>
          <w:p w:rsidR="0011184A" w:rsidRPr="002733A0" w:rsidRDefault="002733A0" w:rsidP="000E53BB">
            <w:pPr>
              <w:jc w:val="center"/>
              <w:rPr>
                <w:rFonts w:cs="Times New Roman"/>
                <w:sz w:val="20"/>
                <w:szCs w:val="20"/>
              </w:rPr>
            </w:pPr>
            <w:r w:rsidRPr="002733A0">
              <w:rPr>
                <w:rFonts w:cs="Times New Roman"/>
                <w:sz w:val="20"/>
                <w:szCs w:val="20"/>
              </w:rPr>
              <w:t>150</w:t>
            </w:r>
            <w:r w:rsidR="0011184A" w:rsidRPr="002733A0">
              <w:rPr>
                <w:rFonts w:cs="Times New Roman"/>
                <w:sz w:val="20"/>
                <w:szCs w:val="20"/>
              </w:rPr>
              <w:t>,00 PLN/1 nocleg/1 osoba dla subregionu powiat bielski, wysokomazowiecki, hajnowski, siemiatycki;</w:t>
            </w:r>
          </w:p>
          <w:p w:rsidR="0011184A" w:rsidRPr="009E330A" w:rsidRDefault="0011184A" w:rsidP="000E53BB">
            <w:pPr>
              <w:jc w:val="center"/>
              <w:rPr>
                <w:rFonts w:cs="Times New Roman"/>
                <w:color w:val="FF0000"/>
                <w:sz w:val="20"/>
                <w:szCs w:val="20"/>
              </w:rPr>
            </w:pPr>
            <w:r w:rsidRPr="00430AE2">
              <w:rPr>
                <w:rFonts w:cs="Times New Roman"/>
                <w:sz w:val="20"/>
                <w:szCs w:val="20"/>
              </w:rPr>
              <w:t>160,00 PLN/1 nocleg/1 osoba dla subregionu Łomża, powiat łomżyński, kolneński, zambrowski;</w:t>
            </w:r>
          </w:p>
        </w:tc>
      </w:tr>
      <w:tr w:rsidR="009E330A" w:rsidRPr="009E330A" w:rsidTr="00A0711D">
        <w:tc>
          <w:tcPr>
            <w:tcW w:w="1809" w:type="dxa"/>
            <w:tcBorders>
              <w:bottom w:val="single" w:sz="4" w:space="0" w:color="auto"/>
            </w:tcBorders>
          </w:tcPr>
          <w:p w:rsidR="0011184A" w:rsidRPr="006D6C61" w:rsidRDefault="0011184A" w:rsidP="000E53BB">
            <w:pPr>
              <w:jc w:val="center"/>
              <w:rPr>
                <w:rFonts w:cs="Times New Roman"/>
                <w:sz w:val="20"/>
                <w:szCs w:val="20"/>
              </w:rPr>
            </w:pPr>
            <w:r w:rsidRPr="006D6C61">
              <w:rPr>
                <w:rFonts w:cs="Times New Roman"/>
                <w:sz w:val="20"/>
                <w:szCs w:val="20"/>
              </w:rPr>
              <w:t>Zwrot kosztów dojazdu</w:t>
            </w:r>
          </w:p>
        </w:tc>
        <w:tc>
          <w:tcPr>
            <w:tcW w:w="6096" w:type="dxa"/>
            <w:gridSpan w:val="2"/>
            <w:tcBorders>
              <w:bottom w:val="single" w:sz="4" w:space="0" w:color="auto"/>
            </w:tcBorders>
          </w:tcPr>
          <w:p w:rsidR="0011184A" w:rsidRPr="006D6C61" w:rsidRDefault="0011184A" w:rsidP="000E53BB">
            <w:pPr>
              <w:jc w:val="both"/>
              <w:rPr>
                <w:rFonts w:cs="Times New Roman"/>
                <w:sz w:val="20"/>
                <w:szCs w:val="20"/>
              </w:rPr>
            </w:pPr>
            <w:r w:rsidRPr="006D6C61">
              <w:rPr>
                <w:rFonts w:cs="Times New Roman"/>
                <w:sz w:val="20"/>
                <w:szCs w:val="20"/>
              </w:rPr>
              <w:t>Zwrot kosztów dojazdu dopuszczalny jest wyłącznie w związku z uzasadnionymi potrzebami grupy docelowej będącej w szczególnie trudnym położeniu.</w:t>
            </w:r>
          </w:p>
        </w:tc>
        <w:tc>
          <w:tcPr>
            <w:tcW w:w="1984" w:type="dxa"/>
            <w:tcBorders>
              <w:bottom w:val="single" w:sz="4" w:space="0" w:color="auto"/>
            </w:tcBorders>
            <w:vAlign w:val="center"/>
          </w:tcPr>
          <w:p w:rsidR="0011184A" w:rsidRPr="006D6C61" w:rsidRDefault="0011184A" w:rsidP="000E53BB">
            <w:pPr>
              <w:jc w:val="center"/>
              <w:rPr>
                <w:rFonts w:cs="Times New Roman"/>
                <w:sz w:val="20"/>
                <w:szCs w:val="20"/>
              </w:rPr>
            </w:pPr>
            <w:r w:rsidRPr="006D6C61">
              <w:rPr>
                <w:rFonts w:cs="Times New Roman"/>
                <w:sz w:val="20"/>
                <w:szCs w:val="20"/>
              </w:rPr>
              <w:t>Zgodnie z cennikiem biletów klasy II obowiązującym na danym obszarze</w:t>
            </w:r>
          </w:p>
        </w:tc>
      </w:tr>
      <w:tr w:rsidR="009E330A" w:rsidRPr="009E330A" w:rsidTr="00A0711D">
        <w:tc>
          <w:tcPr>
            <w:tcW w:w="1809" w:type="dxa"/>
            <w:tcBorders>
              <w:bottom w:val="single" w:sz="4" w:space="0" w:color="auto"/>
            </w:tcBorders>
          </w:tcPr>
          <w:p w:rsidR="0011184A" w:rsidRPr="008F59B8" w:rsidRDefault="0011184A" w:rsidP="000E53BB">
            <w:pPr>
              <w:jc w:val="center"/>
              <w:rPr>
                <w:rFonts w:cs="Times New Roman"/>
                <w:sz w:val="20"/>
                <w:szCs w:val="20"/>
              </w:rPr>
            </w:pPr>
            <w:r w:rsidRPr="008F59B8">
              <w:rPr>
                <w:rFonts w:cs="Times New Roman"/>
                <w:sz w:val="20"/>
                <w:szCs w:val="20"/>
              </w:rPr>
              <w:t>Sale szkoleniowe</w:t>
            </w:r>
          </w:p>
        </w:tc>
        <w:tc>
          <w:tcPr>
            <w:tcW w:w="6096" w:type="dxa"/>
            <w:gridSpan w:val="2"/>
            <w:tcBorders>
              <w:bottom w:val="single" w:sz="4" w:space="0" w:color="auto"/>
            </w:tcBorders>
          </w:tcPr>
          <w:p w:rsidR="0011184A" w:rsidRPr="008F59B8" w:rsidRDefault="0011184A" w:rsidP="000E53BB">
            <w:pPr>
              <w:jc w:val="both"/>
              <w:rPr>
                <w:rFonts w:eastAsia="Calibri" w:cs="Times New Roman"/>
                <w:sz w:val="20"/>
                <w:szCs w:val="20"/>
              </w:rPr>
            </w:pPr>
            <w:r w:rsidRPr="008F59B8">
              <w:rPr>
                <w:rFonts w:cs="Times New Roman"/>
                <w:sz w:val="20"/>
                <w:szCs w:val="20"/>
              </w:rPr>
              <w:t>Zapewnienie odpowiednich warunków socjalnych oraz bhp, w tym uwzględniających niwelowanie barier architektonicznych, w przypadku udziału w projekcie osób niepełnosprawnych.</w:t>
            </w:r>
            <w:r w:rsidRPr="008F59B8">
              <w:rPr>
                <w:rFonts w:eastAsia="Calibri" w:cs="Times New Roman"/>
                <w:sz w:val="20"/>
                <w:szCs w:val="20"/>
              </w:rPr>
              <w:t xml:space="preserve"> Sala za</w:t>
            </w:r>
            <w:r w:rsidR="008F59B8" w:rsidRPr="008F59B8">
              <w:rPr>
                <w:rFonts w:eastAsia="Calibri" w:cs="Times New Roman"/>
                <w:sz w:val="20"/>
                <w:szCs w:val="20"/>
              </w:rPr>
              <w:t>jęciowa musi zapewnić minimum 10</w:t>
            </w:r>
            <w:r w:rsidRPr="008F59B8">
              <w:rPr>
                <w:rFonts w:eastAsia="Calibri" w:cs="Times New Roman"/>
                <w:sz w:val="20"/>
                <w:szCs w:val="20"/>
              </w:rPr>
              <w:t xml:space="preserve"> miejsc (stanowisk) szkoleniowych, być wyposażona w projektor multimedialny z ekranem, flipchart lub tablicę suchościeralną oraz posiadać dostęp Internetu.</w:t>
            </w:r>
          </w:p>
          <w:p w:rsidR="00743DAF" w:rsidRPr="008F59B8" w:rsidRDefault="00743DAF" w:rsidP="000E53BB">
            <w:pPr>
              <w:jc w:val="both"/>
              <w:rPr>
                <w:rFonts w:cs="Times New Roman"/>
                <w:sz w:val="20"/>
                <w:szCs w:val="20"/>
              </w:rPr>
            </w:pPr>
          </w:p>
        </w:tc>
        <w:tc>
          <w:tcPr>
            <w:tcW w:w="1984" w:type="dxa"/>
            <w:tcBorders>
              <w:bottom w:val="single" w:sz="4" w:space="0" w:color="auto"/>
            </w:tcBorders>
            <w:vAlign w:val="center"/>
          </w:tcPr>
          <w:p w:rsidR="0011184A" w:rsidRPr="008F59B8" w:rsidRDefault="008F59B8" w:rsidP="000E53BB">
            <w:pPr>
              <w:jc w:val="center"/>
              <w:rPr>
                <w:rFonts w:cs="Times New Roman"/>
                <w:sz w:val="20"/>
                <w:szCs w:val="20"/>
              </w:rPr>
            </w:pPr>
            <w:r w:rsidRPr="008F59B8">
              <w:rPr>
                <w:rFonts w:cs="Times New Roman"/>
                <w:sz w:val="20"/>
                <w:szCs w:val="20"/>
              </w:rPr>
              <w:t>30</w:t>
            </w:r>
            <w:r w:rsidR="0011184A" w:rsidRPr="008F59B8">
              <w:rPr>
                <w:rFonts w:cs="Times New Roman"/>
                <w:sz w:val="20"/>
                <w:szCs w:val="20"/>
              </w:rPr>
              <w:t>,00 PLN/godzina</w:t>
            </w:r>
          </w:p>
        </w:tc>
      </w:tr>
      <w:tr w:rsidR="009E330A" w:rsidRPr="009E330A" w:rsidTr="00A0711D">
        <w:tc>
          <w:tcPr>
            <w:tcW w:w="1809" w:type="dxa"/>
            <w:tcBorders>
              <w:bottom w:val="single" w:sz="4" w:space="0" w:color="auto"/>
            </w:tcBorders>
          </w:tcPr>
          <w:p w:rsidR="00B0246E" w:rsidRPr="00A24EF9" w:rsidRDefault="00B0246E" w:rsidP="000E53BB">
            <w:pPr>
              <w:jc w:val="center"/>
              <w:rPr>
                <w:rFonts w:cs="Times New Roman"/>
                <w:sz w:val="20"/>
                <w:szCs w:val="20"/>
              </w:rPr>
            </w:pPr>
            <w:r w:rsidRPr="00A24EF9">
              <w:rPr>
                <w:rFonts w:cs="Times New Roman"/>
                <w:sz w:val="20"/>
                <w:szCs w:val="20"/>
              </w:rPr>
              <w:t>Sala na potrzeby doradztwa indywidualnego</w:t>
            </w:r>
          </w:p>
        </w:tc>
        <w:tc>
          <w:tcPr>
            <w:tcW w:w="6096" w:type="dxa"/>
            <w:gridSpan w:val="2"/>
            <w:tcBorders>
              <w:bottom w:val="single" w:sz="4" w:space="0" w:color="auto"/>
            </w:tcBorders>
          </w:tcPr>
          <w:p w:rsidR="00B0246E" w:rsidRPr="00A24EF9" w:rsidRDefault="00B0246E" w:rsidP="00814DA7">
            <w:pPr>
              <w:jc w:val="both"/>
              <w:rPr>
                <w:rFonts w:cs="Times New Roman"/>
                <w:sz w:val="20"/>
                <w:szCs w:val="20"/>
              </w:rPr>
            </w:pPr>
            <w:r w:rsidRPr="00A24EF9">
              <w:rPr>
                <w:rFonts w:cs="Times New Roman"/>
                <w:sz w:val="20"/>
                <w:szCs w:val="20"/>
              </w:rPr>
              <w:t xml:space="preserve">Zapewnienie odpowiednich warunków sprzyjających poufności rozmów doradczych, zapewnienie warunków socjalnych oraz bhp, </w:t>
            </w:r>
            <w:r w:rsidRPr="00A24EF9">
              <w:rPr>
                <w:rFonts w:cs="Times New Roman"/>
                <w:sz w:val="20"/>
                <w:szCs w:val="20"/>
              </w:rPr>
              <w:br/>
              <w:t xml:space="preserve">w tym uwzględniających niwelowanie barier architektonicznych </w:t>
            </w:r>
            <w:r w:rsidRPr="00A24EF9">
              <w:rPr>
                <w:rFonts w:cs="Times New Roman"/>
                <w:sz w:val="20"/>
                <w:szCs w:val="20"/>
              </w:rPr>
              <w:br/>
              <w:t xml:space="preserve">w związku z udziałem w projekcie osób niepełnosprawnych; przez </w:t>
            </w:r>
            <w:r w:rsidR="00215FD2" w:rsidRPr="00A24EF9">
              <w:rPr>
                <w:rFonts w:cs="Times New Roman"/>
                <w:sz w:val="20"/>
                <w:szCs w:val="20"/>
              </w:rPr>
              <w:br/>
            </w:r>
            <w:r w:rsidRPr="00A24EF9">
              <w:rPr>
                <w:rFonts w:cs="Times New Roman"/>
                <w:sz w:val="20"/>
                <w:szCs w:val="20"/>
              </w:rPr>
              <w:t>1 godz. wynajęcia należy rozumieć godzinę zegarową (60 min.)</w:t>
            </w:r>
          </w:p>
        </w:tc>
        <w:tc>
          <w:tcPr>
            <w:tcW w:w="1984" w:type="dxa"/>
            <w:tcBorders>
              <w:bottom w:val="single" w:sz="4" w:space="0" w:color="auto"/>
            </w:tcBorders>
            <w:vAlign w:val="center"/>
          </w:tcPr>
          <w:p w:rsidR="00B0246E" w:rsidRPr="009E330A" w:rsidRDefault="00A24EF9" w:rsidP="00814DA7">
            <w:pPr>
              <w:jc w:val="center"/>
              <w:rPr>
                <w:rFonts w:cs="Times New Roman"/>
                <w:color w:val="FF0000"/>
                <w:sz w:val="20"/>
                <w:szCs w:val="20"/>
              </w:rPr>
            </w:pPr>
            <w:r w:rsidRPr="008F59B8">
              <w:rPr>
                <w:rFonts w:cs="Times New Roman"/>
                <w:sz w:val="20"/>
                <w:szCs w:val="20"/>
              </w:rPr>
              <w:t>30,00 PLN/godzina</w:t>
            </w:r>
          </w:p>
        </w:tc>
      </w:tr>
      <w:tr w:rsidR="009E330A" w:rsidRPr="009E330A" w:rsidTr="00A0711D">
        <w:tc>
          <w:tcPr>
            <w:tcW w:w="1809" w:type="dxa"/>
            <w:tcBorders>
              <w:bottom w:val="single" w:sz="4" w:space="0" w:color="auto"/>
            </w:tcBorders>
          </w:tcPr>
          <w:p w:rsidR="00B0246E" w:rsidRPr="007118B1" w:rsidRDefault="00B0246E" w:rsidP="000E53BB">
            <w:pPr>
              <w:jc w:val="center"/>
              <w:rPr>
                <w:rFonts w:cs="Times New Roman"/>
                <w:sz w:val="20"/>
                <w:szCs w:val="20"/>
              </w:rPr>
            </w:pPr>
            <w:r w:rsidRPr="007118B1">
              <w:rPr>
                <w:rFonts w:cs="Times New Roman"/>
                <w:sz w:val="20"/>
                <w:szCs w:val="20"/>
              </w:rPr>
              <w:t>Sala komputerowa</w:t>
            </w:r>
          </w:p>
        </w:tc>
        <w:tc>
          <w:tcPr>
            <w:tcW w:w="6096" w:type="dxa"/>
            <w:gridSpan w:val="2"/>
            <w:tcBorders>
              <w:bottom w:val="single" w:sz="4" w:space="0" w:color="auto"/>
            </w:tcBorders>
          </w:tcPr>
          <w:p w:rsidR="00B0246E" w:rsidRPr="007118B1" w:rsidRDefault="00B0246E" w:rsidP="00814DA7">
            <w:pPr>
              <w:jc w:val="both"/>
              <w:rPr>
                <w:rFonts w:cs="Times New Roman"/>
                <w:sz w:val="20"/>
                <w:szCs w:val="20"/>
              </w:rPr>
            </w:pPr>
            <w:r w:rsidRPr="007118B1">
              <w:rPr>
                <w:rFonts w:cs="Times New Roman"/>
                <w:sz w:val="20"/>
                <w:szCs w:val="20"/>
              </w:rPr>
              <w:t xml:space="preserve">Zapewnienie odpowiednich warunków socjalnych oraz bhp, </w:t>
            </w:r>
            <w:r w:rsidRPr="007118B1">
              <w:rPr>
                <w:rFonts w:cs="Times New Roman"/>
                <w:sz w:val="20"/>
                <w:szCs w:val="20"/>
              </w:rPr>
              <w:br/>
              <w:t>w tym uwzględniających niwelowanie barier architektonicznych w związku z udziałem w projekcie osób niepełnosprawnych.</w:t>
            </w:r>
            <w:r w:rsidRPr="007118B1">
              <w:rPr>
                <w:rFonts w:eastAsia="Calibri" w:cs="Times New Roman"/>
                <w:sz w:val="20"/>
                <w:szCs w:val="20"/>
              </w:rPr>
              <w:t xml:space="preserve"> Sala za</w:t>
            </w:r>
            <w:r w:rsidR="007118B1" w:rsidRPr="007118B1">
              <w:rPr>
                <w:rFonts w:eastAsia="Calibri" w:cs="Times New Roman"/>
                <w:sz w:val="20"/>
                <w:szCs w:val="20"/>
              </w:rPr>
              <w:t>jęciowa musi zapewnić minimum 10</w:t>
            </w:r>
            <w:r w:rsidRPr="007118B1">
              <w:rPr>
                <w:rFonts w:eastAsia="Calibri" w:cs="Times New Roman"/>
                <w:sz w:val="20"/>
                <w:szCs w:val="20"/>
              </w:rPr>
              <w:t xml:space="preserve"> miejsc (stanowisk) szkoleniowych, być wyposażona w projektor multimedialny </w:t>
            </w:r>
            <w:r w:rsidRPr="007118B1">
              <w:rPr>
                <w:rFonts w:eastAsia="Calibri" w:cs="Times New Roman"/>
                <w:sz w:val="20"/>
                <w:szCs w:val="20"/>
              </w:rPr>
              <w:br/>
              <w:t xml:space="preserve">z ekranem, flipchart lub tablicę </w:t>
            </w:r>
            <w:proofErr w:type="spellStart"/>
            <w:r w:rsidRPr="007118B1">
              <w:rPr>
                <w:rFonts w:eastAsia="Calibri" w:cs="Times New Roman"/>
                <w:sz w:val="20"/>
                <w:szCs w:val="20"/>
              </w:rPr>
              <w:t>suchościeralną</w:t>
            </w:r>
            <w:proofErr w:type="spellEnd"/>
            <w:r w:rsidRPr="007118B1">
              <w:rPr>
                <w:rFonts w:eastAsia="Calibri" w:cs="Times New Roman"/>
                <w:sz w:val="20"/>
                <w:szCs w:val="20"/>
              </w:rPr>
              <w:t xml:space="preserve"> oraz komputery posiadające dostęp do Internetu; </w:t>
            </w:r>
            <w:r w:rsidRPr="007118B1">
              <w:rPr>
                <w:rFonts w:cs="Times New Roman"/>
                <w:sz w:val="20"/>
                <w:szCs w:val="20"/>
              </w:rPr>
              <w:t>przez 1 godz. wynajęcia należy rozumieć godzinę zegarową (60 min.)</w:t>
            </w:r>
          </w:p>
        </w:tc>
        <w:tc>
          <w:tcPr>
            <w:tcW w:w="1984" w:type="dxa"/>
            <w:tcBorders>
              <w:bottom w:val="single" w:sz="4" w:space="0" w:color="auto"/>
            </w:tcBorders>
            <w:vAlign w:val="center"/>
          </w:tcPr>
          <w:p w:rsidR="00B0246E" w:rsidRPr="007118B1" w:rsidRDefault="007118B1" w:rsidP="00814DA7">
            <w:pPr>
              <w:jc w:val="center"/>
              <w:rPr>
                <w:rFonts w:cs="Times New Roman"/>
                <w:sz w:val="20"/>
                <w:szCs w:val="20"/>
              </w:rPr>
            </w:pPr>
            <w:r w:rsidRPr="007118B1">
              <w:rPr>
                <w:rFonts w:cs="Times New Roman"/>
                <w:sz w:val="20"/>
                <w:szCs w:val="20"/>
              </w:rPr>
              <w:t>41</w:t>
            </w:r>
            <w:r w:rsidR="00B0246E" w:rsidRPr="007118B1">
              <w:rPr>
                <w:rFonts w:cs="Times New Roman"/>
                <w:sz w:val="20"/>
                <w:szCs w:val="20"/>
              </w:rPr>
              <w:t>,00 PLN/h</w:t>
            </w:r>
          </w:p>
        </w:tc>
      </w:tr>
      <w:tr w:rsidR="009E330A" w:rsidRPr="009E330A" w:rsidTr="00A0711D">
        <w:tc>
          <w:tcPr>
            <w:tcW w:w="9889" w:type="dxa"/>
            <w:gridSpan w:val="4"/>
            <w:shd w:val="clear" w:color="auto" w:fill="D9D9D9" w:themeFill="background1" w:themeFillShade="D9"/>
          </w:tcPr>
          <w:p w:rsidR="0011184A" w:rsidRPr="009E330A" w:rsidRDefault="0011184A" w:rsidP="000E53BB">
            <w:pPr>
              <w:jc w:val="center"/>
              <w:rPr>
                <w:rFonts w:cs="Times New Roman"/>
                <w:color w:val="FF0000"/>
                <w:sz w:val="20"/>
                <w:szCs w:val="20"/>
              </w:rPr>
            </w:pPr>
            <w:r w:rsidRPr="00F55334">
              <w:rPr>
                <w:rFonts w:cs="Times New Roman"/>
                <w:sz w:val="20"/>
                <w:szCs w:val="20"/>
              </w:rPr>
              <w:lastRenderedPageBreak/>
              <w:t>Rozeznanie cen</w:t>
            </w:r>
            <w:r w:rsidRPr="00F55334">
              <w:rPr>
                <w:rStyle w:val="Odwoanieprzypisudolnego"/>
                <w:rFonts w:cs="Times New Roman"/>
                <w:sz w:val="20"/>
                <w:szCs w:val="20"/>
              </w:rPr>
              <w:footnoteReference w:id="3"/>
            </w:r>
            <w:r w:rsidRPr="00F55334">
              <w:rPr>
                <w:rFonts w:cs="Times New Roman"/>
                <w:sz w:val="20"/>
                <w:szCs w:val="20"/>
              </w:rPr>
              <w:t xml:space="preserve"> rynkowych na przykładowe szkolenia</w:t>
            </w:r>
            <w:r w:rsidR="002C3877" w:rsidRPr="00F55334">
              <w:rPr>
                <w:rFonts w:cs="Times New Roman"/>
                <w:sz w:val="20"/>
                <w:szCs w:val="20"/>
              </w:rPr>
              <w:t>/kursy</w:t>
            </w:r>
          </w:p>
        </w:tc>
      </w:tr>
      <w:tr w:rsidR="00F55334" w:rsidRPr="00F55334" w:rsidTr="00A0711D">
        <w:trPr>
          <w:trHeight w:val="2144"/>
        </w:trPr>
        <w:tc>
          <w:tcPr>
            <w:tcW w:w="2376" w:type="dxa"/>
            <w:gridSpan w:val="2"/>
            <w:tcBorders>
              <w:right w:val="single" w:sz="4" w:space="0" w:color="auto"/>
            </w:tcBorders>
            <w:vAlign w:val="center"/>
          </w:tcPr>
          <w:p w:rsidR="007060FB" w:rsidRPr="00F55334" w:rsidRDefault="007060FB" w:rsidP="00EE14FC">
            <w:pPr>
              <w:jc w:val="center"/>
              <w:rPr>
                <w:rFonts w:cs="Times New Roman"/>
                <w:sz w:val="20"/>
                <w:szCs w:val="20"/>
              </w:rPr>
            </w:pPr>
            <w:r w:rsidRPr="00F55334">
              <w:rPr>
                <w:rFonts w:cs="Times New Roman"/>
                <w:sz w:val="20"/>
                <w:szCs w:val="20"/>
              </w:rPr>
              <w:t>Kurs na operatora koparki jednonaczyniowej</w:t>
            </w:r>
          </w:p>
        </w:tc>
        <w:tc>
          <w:tcPr>
            <w:tcW w:w="5529" w:type="dxa"/>
            <w:tcBorders>
              <w:top w:val="single" w:sz="4" w:space="0" w:color="auto"/>
              <w:left w:val="single" w:sz="4" w:space="0" w:color="auto"/>
              <w:right w:val="nil"/>
            </w:tcBorders>
          </w:tcPr>
          <w:p w:rsidR="007060FB" w:rsidRPr="00F55334" w:rsidRDefault="007060FB" w:rsidP="00A0711D">
            <w:pPr>
              <w:jc w:val="both"/>
              <w:rPr>
                <w:rFonts w:cs="Times New Roman"/>
                <w:i/>
                <w:sz w:val="20"/>
                <w:szCs w:val="20"/>
              </w:rPr>
            </w:pPr>
            <w:r w:rsidRPr="00F55334">
              <w:rPr>
                <w:rFonts w:cs="Times New Roman"/>
                <w:sz w:val="20"/>
                <w:szCs w:val="20"/>
              </w:rPr>
              <w:t xml:space="preserve">Cena podana w zestawieniu zawiera program zgodnie z Rozporządzeniem Ministra Gospodarki z dnia 20 września 2001r. </w:t>
            </w:r>
            <w:r w:rsidRPr="00F55334">
              <w:rPr>
                <w:rFonts w:cs="Times New Roman"/>
                <w:i/>
                <w:sz w:val="20"/>
                <w:szCs w:val="20"/>
              </w:rPr>
              <w:t>w sprawie bezpieczeństwa i higieny pracy podczas eksploatacji maszyn</w:t>
            </w:r>
            <w:r w:rsidR="00A0711D" w:rsidRPr="00F55334">
              <w:rPr>
                <w:rFonts w:cs="Times New Roman"/>
                <w:i/>
                <w:sz w:val="20"/>
                <w:szCs w:val="20"/>
              </w:rPr>
              <w:t xml:space="preserve"> </w:t>
            </w:r>
            <w:r w:rsidRPr="00F55334">
              <w:rPr>
                <w:rFonts w:cs="Times New Roman"/>
                <w:i/>
                <w:sz w:val="20"/>
                <w:szCs w:val="20"/>
              </w:rPr>
              <w:t>i innych urządzeń technicznych do robót ziemnych, budowlanych</w:t>
            </w:r>
            <w:r w:rsidR="00A0711D" w:rsidRPr="00F55334">
              <w:rPr>
                <w:rFonts w:cs="Times New Roman"/>
                <w:i/>
                <w:sz w:val="20"/>
                <w:szCs w:val="20"/>
              </w:rPr>
              <w:t xml:space="preserve"> </w:t>
            </w:r>
            <w:r w:rsidRPr="00F55334">
              <w:rPr>
                <w:rFonts w:cs="Times New Roman"/>
                <w:i/>
                <w:sz w:val="20"/>
                <w:szCs w:val="20"/>
              </w:rPr>
              <w:t xml:space="preserve">i drogowych. </w:t>
            </w:r>
            <w:r w:rsidRPr="00F55334">
              <w:rPr>
                <w:rFonts w:cs="Times New Roman"/>
                <w:sz w:val="20"/>
                <w:szCs w:val="20"/>
              </w:rPr>
              <w:t xml:space="preserve">Kwota nie zawiera opłaty egzaminacyjnej wraz z wydaniem uprawnień oraz kosztu badań lekarskich. Trener prowadzący szkolenie powinien mieć co najmniej 2 lata doświadczenia zawodowego w zakresie tematyki szkolenia. Czas trwania wsparcia 176 h (część praktyczna 60 </w:t>
            </w:r>
            <w:r w:rsidR="00A0711D" w:rsidRPr="00F55334">
              <w:rPr>
                <w:rFonts w:cs="Times New Roman"/>
                <w:sz w:val="20"/>
                <w:szCs w:val="20"/>
              </w:rPr>
              <w:br/>
            </w:r>
            <w:r w:rsidRPr="00F55334">
              <w:rPr>
                <w:rFonts w:cs="Times New Roman"/>
                <w:sz w:val="20"/>
                <w:szCs w:val="20"/>
              </w:rPr>
              <w:t>h i część teoretyczna 116h).</w:t>
            </w:r>
          </w:p>
        </w:tc>
        <w:tc>
          <w:tcPr>
            <w:tcW w:w="1984" w:type="dxa"/>
            <w:tcBorders>
              <w:top w:val="single" w:sz="4" w:space="0" w:color="auto"/>
              <w:left w:val="single" w:sz="4" w:space="0" w:color="auto"/>
              <w:right w:val="single" w:sz="4" w:space="0" w:color="auto"/>
            </w:tcBorders>
            <w:vAlign w:val="center"/>
          </w:tcPr>
          <w:p w:rsidR="007060FB" w:rsidRPr="00F55334" w:rsidRDefault="00F55334" w:rsidP="00814DA7">
            <w:pPr>
              <w:jc w:val="center"/>
              <w:rPr>
                <w:rFonts w:cs="Times New Roman"/>
                <w:sz w:val="20"/>
                <w:szCs w:val="20"/>
              </w:rPr>
            </w:pPr>
            <w:r w:rsidRPr="00F55334">
              <w:rPr>
                <w:rFonts w:cs="Times New Roman"/>
                <w:sz w:val="20"/>
                <w:szCs w:val="20"/>
              </w:rPr>
              <w:t>1 760</w:t>
            </w:r>
            <w:r w:rsidR="007060FB" w:rsidRPr="00F55334">
              <w:rPr>
                <w:rFonts w:cs="Times New Roman"/>
                <w:sz w:val="20"/>
                <w:szCs w:val="20"/>
              </w:rPr>
              <w:t>,00 PLN/osoba</w:t>
            </w:r>
          </w:p>
        </w:tc>
      </w:tr>
      <w:tr w:rsidR="009E330A" w:rsidRPr="009E330A" w:rsidTr="00A0711D">
        <w:tc>
          <w:tcPr>
            <w:tcW w:w="2376" w:type="dxa"/>
            <w:gridSpan w:val="2"/>
            <w:tcBorders>
              <w:right w:val="single" w:sz="4" w:space="0" w:color="auto"/>
            </w:tcBorders>
          </w:tcPr>
          <w:p w:rsidR="00044590" w:rsidRPr="00F55334" w:rsidRDefault="00044590" w:rsidP="00814DA7">
            <w:pPr>
              <w:jc w:val="center"/>
              <w:rPr>
                <w:rFonts w:cs="Times New Roman"/>
                <w:sz w:val="20"/>
                <w:szCs w:val="20"/>
              </w:rPr>
            </w:pPr>
            <w:r w:rsidRPr="00F55334">
              <w:rPr>
                <w:rFonts w:cs="Times New Roman"/>
                <w:sz w:val="20"/>
                <w:szCs w:val="20"/>
              </w:rPr>
              <w:t>Kurs na operatora ładowarki</w:t>
            </w:r>
          </w:p>
        </w:tc>
        <w:tc>
          <w:tcPr>
            <w:tcW w:w="5529" w:type="dxa"/>
            <w:tcBorders>
              <w:left w:val="single" w:sz="4" w:space="0" w:color="auto"/>
              <w:right w:val="nil"/>
            </w:tcBorders>
          </w:tcPr>
          <w:p w:rsidR="00044590" w:rsidRPr="00F55334" w:rsidRDefault="00044590" w:rsidP="00A0711D">
            <w:pPr>
              <w:jc w:val="both"/>
              <w:rPr>
                <w:rFonts w:cs="Times New Roman"/>
                <w:sz w:val="20"/>
                <w:szCs w:val="20"/>
              </w:rPr>
            </w:pPr>
            <w:r w:rsidRPr="00F55334">
              <w:rPr>
                <w:rFonts w:cs="Times New Roman"/>
                <w:sz w:val="20"/>
                <w:szCs w:val="20"/>
              </w:rPr>
              <w:t xml:space="preserve">Cena podana w zestawieniu zawiera program zgodnie z Rozporządzeniem Ministra Gospodarki z dnia 20 września 2001r. </w:t>
            </w:r>
            <w:r w:rsidRPr="00F55334">
              <w:rPr>
                <w:rFonts w:cs="Times New Roman"/>
                <w:i/>
                <w:sz w:val="20"/>
                <w:szCs w:val="20"/>
              </w:rPr>
              <w:t>w sprawie bezpieczeństwa i higieny pracy podczas eksploatacji maszyn i innych urządzeń technicznych do robót ziemnych, budowlanych</w:t>
            </w:r>
            <w:r w:rsidR="00A0711D" w:rsidRPr="00F55334">
              <w:rPr>
                <w:rFonts w:cs="Times New Roman"/>
                <w:i/>
                <w:sz w:val="20"/>
                <w:szCs w:val="20"/>
              </w:rPr>
              <w:t xml:space="preserve"> </w:t>
            </w:r>
            <w:r w:rsidRPr="00F55334">
              <w:rPr>
                <w:rFonts w:cs="Times New Roman"/>
                <w:i/>
                <w:sz w:val="20"/>
                <w:szCs w:val="20"/>
              </w:rPr>
              <w:t xml:space="preserve">i drogowych. </w:t>
            </w:r>
            <w:r w:rsidRPr="00F55334">
              <w:rPr>
                <w:rFonts w:cs="Times New Roman"/>
                <w:sz w:val="20"/>
                <w:szCs w:val="20"/>
              </w:rPr>
              <w:t xml:space="preserve">Kwota nie zawiera opłaty egzaminacyjnej wraz z wydaniem uprawnień oraz kosztu badań lekarskich. Trener prowadzący szkolenie powinien mieć co najmniej 2 lata doświadczenia zawodowego w zakresie tematyki szkolenia. Czas trwania wsparcia 176 h (część praktyczna 60 h </w:t>
            </w:r>
            <w:r w:rsidR="00A0711D" w:rsidRPr="00F55334">
              <w:rPr>
                <w:rFonts w:cs="Times New Roman"/>
                <w:sz w:val="20"/>
                <w:szCs w:val="20"/>
              </w:rPr>
              <w:br/>
            </w:r>
            <w:r w:rsidRPr="00F55334">
              <w:rPr>
                <w:rFonts w:cs="Times New Roman"/>
                <w:sz w:val="20"/>
                <w:szCs w:val="20"/>
              </w:rPr>
              <w:t>i część teoretyczna 116h).</w:t>
            </w:r>
          </w:p>
        </w:tc>
        <w:tc>
          <w:tcPr>
            <w:tcW w:w="1984" w:type="dxa"/>
            <w:tcBorders>
              <w:left w:val="single" w:sz="4" w:space="0" w:color="auto"/>
              <w:right w:val="single" w:sz="4" w:space="0" w:color="auto"/>
            </w:tcBorders>
            <w:vAlign w:val="center"/>
          </w:tcPr>
          <w:p w:rsidR="00044590" w:rsidRPr="00F55334" w:rsidRDefault="00F55334" w:rsidP="00814DA7">
            <w:pPr>
              <w:jc w:val="center"/>
              <w:rPr>
                <w:rFonts w:cs="Times New Roman"/>
                <w:sz w:val="20"/>
                <w:szCs w:val="20"/>
              </w:rPr>
            </w:pPr>
            <w:r w:rsidRPr="00F55334">
              <w:rPr>
                <w:rFonts w:cs="Times New Roman"/>
                <w:sz w:val="20"/>
                <w:szCs w:val="20"/>
              </w:rPr>
              <w:t>1 76</w:t>
            </w:r>
            <w:r w:rsidR="00044590" w:rsidRPr="00F55334">
              <w:rPr>
                <w:rFonts w:cs="Times New Roman"/>
                <w:sz w:val="20"/>
                <w:szCs w:val="20"/>
              </w:rPr>
              <w:t>0,00 PLN/osoba</w:t>
            </w:r>
          </w:p>
        </w:tc>
      </w:tr>
      <w:tr w:rsidR="009E330A" w:rsidRPr="009E330A" w:rsidTr="00A0711D">
        <w:tc>
          <w:tcPr>
            <w:tcW w:w="2376" w:type="dxa"/>
            <w:gridSpan w:val="2"/>
            <w:tcBorders>
              <w:right w:val="single" w:sz="4" w:space="0" w:color="auto"/>
            </w:tcBorders>
          </w:tcPr>
          <w:p w:rsidR="00044590" w:rsidRPr="00F371C6" w:rsidRDefault="00044590" w:rsidP="00814DA7">
            <w:pPr>
              <w:jc w:val="center"/>
              <w:rPr>
                <w:rFonts w:cs="Times New Roman"/>
                <w:sz w:val="20"/>
                <w:szCs w:val="20"/>
              </w:rPr>
            </w:pPr>
            <w:r w:rsidRPr="00F371C6">
              <w:rPr>
                <w:rFonts w:cs="Times New Roman"/>
                <w:sz w:val="20"/>
                <w:szCs w:val="20"/>
              </w:rPr>
              <w:t>Kurs na operatora spycharki</w:t>
            </w:r>
          </w:p>
        </w:tc>
        <w:tc>
          <w:tcPr>
            <w:tcW w:w="5529" w:type="dxa"/>
            <w:tcBorders>
              <w:left w:val="single" w:sz="4" w:space="0" w:color="auto"/>
              <w:right w:val="nil"/>
            </w:tcBorders>
          </w:tcPr>
          <w:p w:rsidR="00044590" w:rsidRPr="00F371C6" w:rsidRDefault="00044590" w:rsidP="00A0711D">
            <w:pPr>
              <w:jc w:val="both"/>
              <w:rPr>
                <w:rFonts w:cs="Times New Roman"/>
                <w:sz w:val="20"/>
                <w:szCs w:val="20"/>
              </w:rPr>
            </w:pPr>
            <w:r w:rsidRPr="00F371C6">
              <w:rPr>
                <w:rFonts w:cs="Times New Roman"/>
                <w:sz w:val="20"/>
                <w:szCs w:val="20"/>
              </w:rPr>
              <w:t xml:space="preserve">Cena podana w zestawieniu zawiera program zgodnie z Rozporządzeniem Ministra Gospodarki z dnia 20 września 2001r. </w:t>
            </w:r>
            <w:r w:rsidRPr="00F371C6">
              <w:rPr>
                <w:rFonts w:cs="Times New Roman"/>
                <w:i/>
                <w:sz w:val="20"/>
                <w:szCs w:val="20"/>
              </w:rPr>
              <w:t>w sprawie bezpieczeństwa i higieny pracy podczas eksploatacji maszyn i innych urządzeń technicznych do robót ziemnych, budowlanych</w:t>
            </w:r>
            <w:r w:rsidR="00A0711D" w:rsidRPr="00F371C6">
              <w:rPr>
                <w:rFonts w:cs="Times New Roman"/>
                <w:i/>
                <w:sz w:val="20"/>
                <w:szCs w:val="20"/>
              </w:rPr>
              <w:t xml:space="preserve"> </w:t>
            </w:r>
            <w:r w:rsidRPr="00F371C6">
              <w:rPr>
                <w:rFonts w:cs="Times New Roman"/>
                <w:i/>
                <w:sz w:val="20"/>
                <w:szCs w:val="20"/>
              </w:rPr>
              <w:t xml:space="preserve">i drogowych. </w:t>
            </w:r>
            <w:r w:rsidRPr="00F371C6">
              <w:rPr>
                <w:rFonts w:cs="Times New Roman"/>
                <w:sz w:val="20"/>
                <w:szCs w:val="20"/>
              </w:rPr>
              <w:t xml:space="preserve">Kwota nie zawiera opłaty egzaminacyjnej wraz z wydaniem uprawnień oraz kosztu badań lekarskich. Trener prowadzący szkolenie powinien mieć co najmniej 2 lata doświadczenia zawodowego w zakresie tematyki szkolenia. Czas trwania wsparcia 176 h (część praktyczna 60 h </w:t>
            </w:r>
            <w:r w:rsidR="00A0711D" w:rsidRPr="00F371C6">
              <w:rPr>
                <w:rFonts w:cs="Times New Roman"/>
                <w:sz w:val="20"/>
                <w:szCs w:val="20"/>
              </w:rPr>
              <w:br/>
            </w:r>
            <w:r w:rsidRPr="00F371C6">
              <w:rPr>
                <w:rFonts w:cs="Times New Roman"/>
                <w:sz w:val="20"/>
                <w:szCs w:val="20"/>
              </w:rPr>
              <w:t>i część teoretyczna 116h).</w:t>
            </w:r>
          </w:p>
        </w:tc>
        <w:tc>
          <w:tcPr>
            <w:tcW w:w="1984" w:type="dxa"/>
            <w:tcBorders>
              <w:left w:val="single" w:sz="4" w:space="0" w:color="auto"/>
              <w:right w:val="single" w:sz="4" w:space="0" w:color="auto"/>
            </w:tcBorders>
            <w:vAlign w:val="center"/>
          </w:tcPr>
          <w:p w:rsidR="00044590" w:rsidRPr="00F371C6" w:rsidRDefault="00044590" w:rsidP="00F371C6">
            <w:pPr>
              <w:jc w:val="center"/>
              <w:rPr>
                <w:rFonts w:cs="Times New Roman"/>
                <w:sz w:val="20"/>
                <w:szCs w:val="20"/>
              </w:rPr>
            </w:pPr>
            <w:r w:rsidRPr="00F371C6">
              <w:rPr>
                <w:rFonts w:cs="Times New Roman"/>
                <w:sz w:val="20"/>
                <w:szCs w:val="20"/>
              </w:rPr>
              <w:t>1 </w:t>
            </w:r>
            <w:r w:rsidR="00F371C6" w:rsidRPr="00F371C6">
              <w:rPr>
                <w:rFonts w:cs="Times New Roman"/>
                <w:sz w:val="20"/>
                <w:szCs w:val="20"/>
              </w:rPr>
              <w:t>650</w:t>
            </w:r>
            <w:r w:rsidRPr="00F371C6">
              <w:rPr>
                <w:rFonts w:cs="Times New Roman"/>
                <w:sz w:val="20"/>
                <w:szCs w:val="20"/>
              </w:rPr>
              <w:t>,00 PLN/osoba</w:t>
            </w:r>
          </w:p>
        </w:tc>
      </w:tr>
      <w:tr w:rsidR="009E330A" w:rsidRPr="009E330A" w:rsidTr="00A0711D">
        <w:tc>
          <w:tcPr>
            <w:tcW w:w="2376" w:type="dxa"/>
            <w:gridSpan w:val="2"/>
            <w:tcBorders>
              <w:right w:val="single" w:sz="4" w:space="0" w:color="auto"/>
            </w:tcBorders>
          </w:tcPr>
          <w:p w:rsidR="00752488" w:rsidRPr="005F54CB" w:rsidRDefault="00752488" w:rsidP="00814DA7">
            <w:pPr>
              <w:jc w:val="center"/>
              <w:rPr>
                <w:rFonts w:cs="Times New Roman"/>
                <w:sz w:val="20"/>
                <w:szCs w:val="20"/>
              </w:rPr>
            </w:pPr>
            <w:r w:rsidRPr="005F54CB">
              <w:rPr>
                <w:rFonts w:cs="Times New Roman"/>
                <w:sz w:val="20"/>
                <w:szCs w:val="20"/>
              </w:rPr>
              <w:t>Kurs na operatora koparko-ładowarki</w:t>
            </w:r>
          </w:p>
        </w:tc>
        <w:tc>
          <w:tcPr>
            <w:tcW w:w="5529" w:type="dxa"/>
            <w:tcBorders>
              <w:left w:val="single" w:sz="4" w:space="0" w:color="auto"/>
              <w:right w:val="nil"/>
            </w:tcBorders>
          </w:tcPr>
          <w:p w:rsidR="00752488" w:rsidRPr="005F54CB" w:rsidRDefault="00752488" w:rsidP="00A0711D">
            <w:pPr>
              <w:jc w:val="both"/>
              <w:rPr>
                <w:rFonts w:cs="Times New Roman"/>
                <w:sz w:val="20"/>
                <w:szCs w:val="20"/>
              </w:rPr>
            </w:pPr>
            <w:r w:rsidRPr="005F54CB">
              <w:rPr>
                <w:rFonts w:cs="Times New Roman"/>
                <w:sz w:val="20"/>
                <w:szCs w:val="20"/>
              </w:rPr>
              <w:t xml:space="preserve">Cena podana w zestawieniu zawiera program zgodnie </w:t>
            </w:r>
            <w:r w:rsidRPr="005F54CB">
              <w:rPr>
                <w:rFonts w:cs="Times New Roman"/>
                <w:sz w:val="20"/>
                <w:szCs w:val="20"/>
              </w:rPr>
              <w:br/>
              <w:t>z Rozporządzeniem Ministra Gospod</w:t>
            </w:r>
            <w:r w:rsidR="00A0711D" w:rsidRPr="005F54CB">
              <w:rPr>
                <w:rFonts w:cs="Times New Roman"/>
                <w:sz w:val="20"/>
                <w:szCs w:val="20"/>
              </w:rPr>
              <w:t xml:space="preserve">arki z dnia 20 września 2001r. </w:t>
            </w:r>
            <w:r w:rsidRPr="005F54CB">
              <w:rPr>
                <w:rFonts w:cs="Times New Roman"/>
                <w:i/>
                <w:sz w:val="20"/>
                <w:szCs w:val="20"/>
              </w:rPr>
              <w:t>w sprawie bezpieczeństwa i higieny pracy podczas eksploatacji maszyn i innych urządzeń technicznych do robót ziemnych, budowlanych</w:t>
            </w:r>
            <w:r w:rsidR="00A0711D" w:rsidRPr="005F54CB">
              <w:rPr>
                <w:rFonts w:cs="Times New Roman"/>
                <w:i/>
                <w:sz w:val="20"/>
                <w:szCs w:val="20"/>
              </w:rPr>
              <w:t xml:space="preserve"> </w:t>
            </w:r>
            <w:r w:rsidRPr="005F54CB">
              <w:rPr>
                <w:rFonts w:cs="Times New Roman"/>
                <w:i/>
                <w:sz w:val="20"/>
                <w:szCs w:val="20"/>
              </w:rPr>
              <w:t>i drogowych.</w:t>
            </w:r>
            <w:r w:rsidRPr="005F54CB">
              <w:rPr>
                <w:rFonts w:cs="Times New Roman"/>
                <w:sz w:val="20"/>
                <w:szCs w:val="20"/>
              </w:rPr>
              <w:t xml:space="preserve"> Kwota nie zawiera opłaty egzaminacyjnej wraz z wydaniem uprawnień oraz kosztu badań lekarskich. Trener prowadzący szkolenie powinien mieć co najmniej 2 lata doświadczenia zawodowego</w:t>
            </w:r>
            <w:r w:rsidR="00A0711D" w:rsidRPr="005F54CB">
              <w:rPr>
                <w:rFonts w:cs="Times New Roman"/>
                <w:sz w:val="20"/>
                <w:szCs w:val="20"/>
              </w:rPr>
              <w:t xml:space="preserve"> </w:t>
            </w:r>
            <w:r w:rsidRPr="005F54CB">
              <w:rPr>
                <w:rFonts w:cs="Times New Roman"/>
                <w:sz w:val="20"/>
                <w:szCs w:val="20"/>
              </w:rPr>
              <w:t xml:space="preserve">w zakresie tematyki szkolenia. Czas trwania wsparcia 176 h (część praktyczna 60 h </w:t>
            </w:r>
            <w:r w:rsidR="00A0711D" w:rsidRPr="005F54CB">
              <w:rPr>
                <w:rFonts w:cs="Times New Roman"/>
                <w:sz w:val="20"/>
                <w:szCs w:val="20"/>
              </w:rPr>
              <w:br/>
            </w:r>
            <w:r w:rsidRPr="005F54CB">
              <w:rPr>
                <w:rFonts w:cs="Times New Roman"/>
                <w:sz w:val="20"/>
                <w:szCs w:val="20"/>
              </w:rPr>
              <w:t>i</w:t>
            </w:r>
            <w:r w:rsidR="00A0711D" w:rsidRPr="005F54CB">
              <w:rPr>
                <w:rFonts w:cs="Times New Roman"/>
                <w:sz w:val="20"/>
                <w:szCs w:val="20"/>
              </w:rPr>
              <w:t xml:space="preserve"> </w:t>
            </w:r>
            <w:r w:rsidRPr="005F54CB">
              <w:rPr>
                <w:rFonts w:cs="Times New Roman"/>
                <w:sz w:val="20"/>
                <w:szCs w:val="20"/>
              </w:rPr>
              <w:t>część teoretyczna 116h).</w:t>
            </w:r>
          </w:p>
        </w:tc>
        <w:tc>
          <w:tcPr>
            <w:tcW w:w="1984" w:type="dxa"/>
            <w:tcBorders>
              <w:left w:val="single" w:sz="4" w:space="0" w:color="auto"/>
              <w:right w:val="single" w:sz="4" w:space="0" w:color="auto"/>
            </w:tcBorders>
            <w:vAlign w:val="center"/>
          </w:tcPr>
          <w:p w:rsidR="00752488" w:rsidRPr="005F54CB" w:rsidRDefault="00752488" w:rsidP="005F54CB">
            <w:pPr>
              <w:jc w:val="center"/>
              <w:rPr>
                <w:rFonts w:cs="Times New Roman"/>
                <w:sz w:val="20"/>
                <w:szCs w:val="20"/>
              </w:rPr>
            </w:pPr>
            <w:r w:rsidRPr="005F54CB">
              <w:rPr>
                <w:rFonts w:cs="Times New Roman"/>
                <w:sz w:val="20"/>
                <w:szCs w:val="20"/>
              </w:rPr>
              <w:t>1 </w:t>
            </w:r>
            <w:r w:rsidR="005F54CB" w:rsidRPr="005F54CB">
              <w:rPr>
                <w:rFonts w:cs="Times New Roman"/>
                <w:sz w:val="20"/>
                <w:szCs w:val="20"/>
              </w:rPr>
              <w:t>760</w:t>
            </w:r>
            <w:r w:rsidRPr="005F54CB">
              <w:rPr>
                <w:rFonts w:cs="Times New Roman"/>
                <w:sz w:val="20"/>
                <w:szCs w:val="20"/>
              </w:rPr>
              <w:t>,00 PLN/osoba</w:t>
            </w:r>
          </w:p>
        </w:tc>
      </w:tr>
      <w:tr w:rsidR="009E330A" w:rsidRPr="009E330A" w:rsidTr="00A0711D">
        <w:tc>
          <w:tcPr>
            <w:tcW w:w="2376" w:type="dxa"/>
            <w:gridSpan w:val="2"/>
            <w:tcBorders>
              <w:right w:val="single" w:sz="4" w:space="0" w:color="auto"/>
            </w:tcBorders>
          </w:tcPr>
          <w:p w:rsidR="00866B96" w:rsidRPr="002B7CFA" w:rsidRDefault="00866B96" w:rsidP="00814DA7">
            <w:pPr>
              <w:jc w:val="center"/>
              <w:rPr>
                <w:rFonts w:cs="Times New Roman"/>
                <w:sz w:val="20"/>
                <w:szCs w:val="20"/>
              </w:rPr>
            </w:pPr>
            <w:r w:rsidRPr="002B7CFA">
              <w:rPr>
                <w:rFonts w:cs="Times New Roman"/>
                <w:sz w:val="20"/>
                <w:szCs w:val="20"/>
              </w:rPr>
              <w:t>Kurs na operatora agregatu tynkarskiego</w:t>
            </w:r>
          </w:p>
        </w:tc>
        <w:tc>
          <w:tcPr>
            <w:tcW w:w="5529" w:type="dxa"/>
            <w:tcBorders>
              <w:left w:val="single" w:sz="4" w:space="0" w:color="auto"/>
              <w:bottom w:val="single" w:sz="4" w:space="0" w:color="auto"/>
              <w:right w:val="nil"/>
            </w:tcBorders>
          </w:tcPr>
          <w:p w:rsidR="00866B96" w:rsidRPr="002B7CFA" w:rsidRDefault="00866B96" w:rsidP="00A0711D">
            <w:pPr>
              <w:jc w:val="both"/>
              <w:rPr>
                <w:rFonts w:cs="Times New Roman"/>
                <w:sz w:val="20"/>
                <w:szCs w:val="20"/>
              </w:rPr>
            </w:pPr>
            <w:r w:rsidRPr="002B7CFA">
              <w:rPr>
                <w:rFonts w:cs="Times New Roman"/>
                <w:sz w:val="20"/>
                <w:szCs w:val="20"/>
              </w:rPr>
              <w:t xml:space="preserve">Cena podana w zestawieniu zawiera program zgodnie </w:t>
            </w:r>
            <w:r w:rsidRPr="002B7CFA">
              <w:rPr>
                <w:rFonts w:cs="Times New Roman"/>
                <w:sz w:val="20"/>
                <w:szCs w:val="20"/>
              </w:rPr>
              <w:br/>
              <w:t>z Rozporządzeniem Ministra Gospod</w:t>
            </w:r>
            <w:r w:rsidR="00A0711D" w:rsidRPr="002B7CFA">
              <w:rPr>
                <w:rFonts w:cs="Times New Roman"/>
                <w:sz w:val="20"/>
                <w:szCs w:val="20"/>
              </w:rPr>
              <w:t xml:space="preserve">arki z dnia 20 września 2001r. </w:t>
            </w:r>
            <w:r w:rsidRPr="002B7CFA">
              <w:rPr>
                <w:rFonts w:cs="Times New Roman"/>
                <w:i/>
                <w:sz w:val="20"/>
                <w:szCs w:val="20"/>
              </w:rPr>
              <w:t>w sprawie bezpieczeństwa i higieny pracy podczas eksploatacji maszyn</w:t>
            </w:r>
            <w:r w:rsidR="00A0711D" w:rsidRPr="002B7CFA">
              <w:rPr>
                <w:rFonts w:cs="Times New Roman"/>
                <w:i/>
                <w:sz w:val="20"/>
                <w:szCs w:val="20"/>
              </w:rPr>
              <w:t xml:space="preserve"> </w:t>
            </w:r>
            <w:r w:rsidRPr="002B7CFA">
              <w:rPr>
                <w:rFonts w:cs="Times New Roman"/>
                <w:i/>
                <w:sz w:val="20"/>
                <w:szCs w:val="20"/>
              </w:rPr>
              <w:t>i innych urządzeń technicznych do robót ziemnych, budowlanych</w:t>
            </w:r>
            <w:r w:rsidR="00A0711D" w:rsidRPr="002B7CFA">
              <w:rPr>
                <w:rFonts w:cs="Times New Roman"/>
                <w:i/>
                <w:sz w:val="20"/>
                <w:szCs w:val="20"/>
              </w:rPr>
              <w:t xml:space="preserve"> </w:t>
            </w:r>
            <w:r w:rsidRPr="002B7CFA">
              <w:rPr>
                <w:rFonts w:cs="Times New Roman"/>
                <w:i/>
                <w:sz w:val="20"/>
                <w:szCs w:val="20"/>
              </w:rPr>
              <w:t>i drogowych.</w:t>
            </w:r>
            <w:r w:rsidRPr="002B7CFA">
              <w:rPr>
                <w:rFonts w:cs="Times New Roman"/>
                <w:sz w:val="20"/>
                <w:szCs w:val="20"/>
              </w:rPr>
              <w:t xml:space="preserve"> Kwota nie zawiera opłaty egzaminacyjnej wraz z wydaniem uprawnień oraz kosztu badań lekarskich. Trener prowadzący szkolenie powinien mieć co </w:t>
            </w:r>
            <w:r w:rsidRPr="002B7CFA">
              <w:rPr>
                <w:rFonts w:cs="Times New Roman"/>
                <w:sz w:val="20"/>
                <w:szCs w:val="20"/>
              </w:rPr>
              <w:lastRenderedPageBreak/>
              <w:t>najmniej 2 lata doświadczenia zawodowego w zakresie tematyki szkolenia. Czas trwania wsparcia 52 h</w:t>
            </w:r>
          </w:p>
        </w:tc>
        <w:tc>
          <w:tcPr>
            <w:tcW w:w="1984" w:type="dxa"/>
            <w:tcBorders>
              <w:left w:val="single" w:sz="4" w:space="0" w:color="auto"/>
              <w:bottom w:val="single" w:sz="4" w:space="0" w:color="auto"/>
              <w:right w:val="single" w:sz="4" w:space="0" w:color="auto"/>
            </w:tcBorders>
            <w:vAlign w:val="center"/>
          </w:tcPr>
          <w:p w:rsidR="00866B96" w:rsidRPr="002B7CFA" w:rsidRDefault="002B7CFA" w:rsidP="00814DA7">
            <w:pPr>
              <w:jc w:val="center"/>
              <w:rPr>
                <w:rFonts w:cs="Times New Roman"/>
                <w:sz w:val="20"/>
                <w:szCs w:val="20"/>
              </w:rPr>
            </w:pPr>
            <w:r w:rsidRPr="002B7CFA">
              <w:rPr>
                <w:rFonts w:cs="Times New Roman"/>
                <w:sz w:val="20"/>
                <w:szCs w:val="20"/>
              </w:rPr>
              <w:lastRenderedPageBreak/>
              <w:t>970</w:t>
            </w:r>
            <w:r w:rsidR="00866B96" w:rsidRPr="002B7CFA">
              <w:rPr>
                <w:rFonts w:cs="Times New Roman"/>
                <w:sz w:val="20"/>
                <w:szCs w:val="20"/>
              </w:rPr>
              <w:t>,00 PLN/osoba</w:t>
            </w:r>
          </w:p>
        </w:tc>
      </w:tr>
      <w:tr w:rsidR="009E330A" w:rsidRPr="009E330A" w:rsidTr="00A0711D">
        <w:tc>
          <w:tcPr>
            <w:tcW w:w="2376" w:type="dxa"/>
            <w:gridSpan w:val="2"/>
          </w:tcPr>
          <w:p w:rsidR="00543CB5" w:rsidRPr="00D32E7F" w:rsidRDefault="00543CB5" w:rsidP="00814DA7">
            <w:pPr>
              <w:jc w:val="center"/>
              <w:rPr>
                <w:rFonts w:cs="Times New Roman"/>
                <w:sz w:val="20"/>
                <w:szCs w:val="20"/>
              </w:rPr>
            </w:pPr>
            <w:r w:rsidRPr="00D32E7F">
              <w:rPr>
                <w:rFonts w:cs="Times New Roman"/>
                <w:sz w:val="20"/>
                <w:szCs w:val="20"/>
              </w:rPr>
              <w:lastRenderedPageBreak/>
              <w:t>Napełnianie zbiorników LPG gaz – obsługa stacji autogaz</w:t>
            </w:r>
          </w:p>
        </w:tc>
        <w:tc>
          <w:tcPr>
            <w:tcW w:w="5529" w:type="dxa"/>
            <w:tcBorders>
              <w:top w:val="single" w:sz="4" w:space="0" w:color="auto"/>
            </w:tcBorders>
          </w:tcPr>
          <w:p w:rsidR="00543CB5" w:rsidRPr="00D32E7F" w:rsidRDefault="00D32E7F" w:rsidP="00D32E7F">
            <w:pPr>
              <w:jc w:val="both"/>
              <w:rPr>
                <w:rFonts w:cs="Times New Roman"/>
                <w:sz w:val="20"/>
                <w:szCs w:val="20"/>
              </w:rPr>
            </w:pPr>
            <w:r w:rsidRPr="00D32E7F">
              <w:rPr>
                <w:rFonts w:cs="Times New Roman"/>
                <w:sz w:val="20"/>
                <w:szCs w:val="20"/>
              </w:rPr>
              <w:t xml:space="preserve">Kwota zawiera opłatę egzaminacyjną wraz z wydaniem uprawnień, natomiast nie zawiera </w:t>
            </w:r>
            <w:r w:rsidR="00543CB5" w:rsidRPr="00D32E7F">
              <w:rPr>
                <w:rFonts w:cs="Times New Roman"/>
                <w:sz w:val="20"/>
                <w:szCs w:val="20"/>
              </w:rPr>
              <w:t>kosztu badań lekarskich. Trener prowadzący szkolenie powinien mieć co najmniej 2 lata doświadczenia zawodowego w zakresie tematyki szkolenia. Czas trwania wsparcia minimum 20 h.</w:t>
            </w:r>
          </w:p>
        </w:tc>
        <w:tc>
          <w:tcPr>
            <w:tcW w:w="1984" w:type="dxa"/>
            <w:tcBorders>
              <w:top w:val="single" w:sz="4" w:space="0" w:color="auto"/>
            </w:tcBorders>
            <w:vAlign w:val="center"/>
          </w:tcPr>
          <w:p w:rsidR="00543CB5" w:rsidRPr="00D32E7F" w:rsidRDefault="00D32E7F" w:rsidP="00814DA7">
            <w:pPr>
              <w:jc w:val="center"/>
              <w:rPr>
                <w:rFonts w:cs="Times New Roman"/>
                <w:sz w:val="20"/>
                <w:szCs w:val="20"/>
              </w:rPr>
            </w:pPr>
            <w:r w:rsidRPr="00D32E7F">
              <w:rPr>
                <w:rFonts w:cs="Times New Roman"/>
                <w:sz w:val="20"/>
                <w:szCs w:val="20"/>
              </w:rPr>
              <w:t>702</w:t>
            </w:r>
            <w:r w:rsidR="00543CB5" w:rsidRPr="00D32E7F">
              <w:rPr>
                <w:rFonts w:cs="Times New Roman"/>
                <w:sz w:val="20"/>
                <w:szCs w:val="20"/>
              </w:rPr>
              <w:t>,00 PLN/osoba</w:t>
            </w:r>
          </w:p>
        </w:tc>
      </w:tr>
      <w:tr w:rsidR="009E330A" w:rsidRPr="009E330A" w:rsidTr="00A0711D">
        <w:tc>
          <w:tcPr>
            <w:tcW w:w="2376" w:type="dxa"/>
            <w:gridSpan w:val="2"/>
          </w:tcPr>
          <w:p w:rsidR="00543CB5" w:rsidRPr="00CE101F" w:rsidRDefault="00543CB5" w:rsidP="00814DA7">
            <w:pPr>
              <w:jc w:val="center"/>
              <w:rPr>
                <w:rFonts w:cs="Times New Roman"/>
                <w:sz w:val="20"/>
                <w:szCs w:val="20"/>
              </w:rPr>
            </w:pPr>
            <w:r w:rsidRPr="00CE101F">
              <w:rPr>
                <w:rFonts w:cs="Times New Roman"/>
                <w:sz w:val="20"/>
                <w:szCs w:val="20"/>
              </w:rPr>
              <w:t>Kurs na kierowców wózków jezdniowych</w:t>
            </w:r>
          </w:p>
        </w:tc>
        <w:tc>
          <w:tcPr>
            <w:tcW w:w="5529" w:type="dxa"/>
          </w:tcPr>
          <w:p w:rsidR="00543CB5" w:rsidRPr="00CE101F" w:rsidRDefault="00CE101F" w:rsidP="00CE101F">
            <w:pPr>
              <w:jc w:val="both"/>
              <w:rPr>
                <w:rFonts w:cs="Times New Roman"/>
                <w:sz w:val="20"/>
                <w:szCs w:val="20"/>
              </w:rPr>
            </w:pPr>
            <w:r>
              <w:rPr>
                <w:rFonts w:cs="Times New Roman"/>
                <w:sz w:val="20"/>
                <w:szCs w:val="20"/>
              </w:rPr>
              <w:t xml:space="preserve">Kwota </w:t>
            </w:r>
            <w:r w:rsidR="000F69AD">
              <w:rPr>
                <w:rFonts w:cs="Times New Roman"/>
                <w:sz w:val="20"/>
                <w:szCs w:val="20"/>
              </w:rPr>
              <w:t>zawiera opłatę egzaminacyjną</w:t>
            </w:r>
            <w:r w:rsidR="00543CB5" w:rsidRPr="00CE101F">
              <w:rPr>
                <w:rFonts w:cs="Times New Roman"/>
                <w:sz w:val="20"/>
                <w:szCs w:val="20"/>
              </w:rPr>
              <w:t xml:space="preserve"> wraz z wydaniem uprawnień</w:t>
            </w:r>
            <w:r>
              <w:rPr>
                <w:rFonts w:cs="Times New Roman"/>
                <w:sz w:val="20"/>
                <w:szCs w:val="20"/>
              </w:rPr>
              <w:t>, natomiast nie zawiera</w:t>
            </w:r>
            <w:r w:rsidR="00543CB5" w:rsidRPr="00CE101F">
              <w:rPr>
                <w:rFonts w:cs="Times New Roman"/>
                <w:sz w:val="20"/>
                <w:szCs w:val="20"/>
              </w:rPr>
              <w:t xml:space="preserve"> kosztu badań lekarskich. Trener prowadzący szkolenie powinien mieć co najmniej 2 lata doświadczenia zawodowego w zakresie tematyki szkolenia. Czas trwania wsparcia minimum 65 h.</w:t>
            </w:r>
          </w:p>
        </w:tc>
        <w:tc>
          <w:tcPr>
            <w:tcW w:w="1984" w:type="dxa"/>
            <w:vAlign w:val="center"/>
          </w:tcPr>
          <w:p w:rsidR="00543CB5" w:rsidRPr="00CE101F" w:rsidRDefault="00CE101F" w:rsidP="00814DA7">
            <w:pPr>
              <w:jc w:val="center"/>
              <w:rPr>
                <w:rFonts w:cs="Times New Roman"/>
                <w:sz w:val="20"/>
                <w:szCs w:val="20"/>
              </w:rPr>
            </w:pPr>
            <w:r>
              <w:rPr>
                <w:rFonts w:cs="Times New Roman"/>
                <w:sz w:val="20"/>
                <w:szCs w:val="20"/>
              </w:rPr>
              <w:t>720</w:t>
            </w:r>
            <w:r w:rsidR="00543CB5" w:rsidRPr="00CE101F">
              <w:rPr>
                <w:rFonts w:cs="Times New Roman"/>
                <w:sz w:val="20"/>
                <w:szCs w:val="20"/>
              </w:rPr>
              <w:t>,00 PLN/osoba</w:t>
            </w:r>
          </w:p>
        </w:tc>
      </w:tr>
      <w:tr w:rsidR="009E330A" w:rsidRPr="009E330A" w:rsidTr="00A0711D">
        <w:tc>
          <w:tcPr>
            <w:tcW w:w="2376" w:type="dxa"/>
            <w:gridSpan w:val="2"/>
          </w:tcPr>
          <w:p w:rsidR="00146939" w:rsidRPr="0058684E" w:rsidRDefault="00146939" w:rsidP="00814DA7">
            <w:pPr>
              <w:jc w:val="center"/>
              <w:rPr>
                <w:rFonts w:cs="Times New Roman"/>
                <w:sz w:val="20"/>
                <w:szCs w:val="20"/>
              </w:rPr>
            </w:pPr>
            <w:r w:rsidRPr="0058684E">
              <w:rPr>
                <w:rFonts w:cs="Times New Roman"/>
                <w:sz w:val="20"/>
                <w:szCs w:val="20"/>
              </w:rPr>
              <w:t>Kurs obsługi suwnic</w:t>
            </w:r>
          </w:p>
        </w:tc>
        <w:tc>
          <w:tcPr>
            <w:tcW w:w="5529" w:type="dxa"/>
          </w:tcPr>
          <w:p w:rsidR="00146939" w:rsidRPr="0058684E" w:rsidRDefault="00146939" w:rsidP="0058684E">
            <w:pPr>
              <w:jc w:val="both"/>
              <w:rPr>
                <w:rFonts w:cs="Times New Roman"/>
                <w:sz w:val="20"/>
                <w:szCs w:val="20"/>
              </w:rPr>
            </w:pPr>
            <w:r w:rsidRPr="0058684E">
              <w:rPr>
                <w:rFonts w:cs="Times New Roman"/>
                <w:sz w:val="20"/>
                <w:szCs w:val="20"/>
              </w:rPr>
              <w:t xml:space="preserve">Kwota </w:t>
            </w:r>
            <w:r w:rsidR="000F69AD">
              <w:rPr>
                <w:rFonts w:cs="Times New Roman"/>
                <w:sz w:val="20"/>
                <w:szCs w:val="20"/>
              </w:rPr>
              <w:t>zawiera opłatę egzaminacyjną</w:t>
            </w:r>
            <w:r w:rsidR="0058684E">
              <w:rPr>
                <w:rFonts w:cs="Times New Roman"/>
                <w:sz w:val="20"/>
                <w:szCs w:val="20"/>
              </w:rPr>
              <w:t xml:space="preserve"> wraz z wydaniem uprawnień, natomiast nie zawiera </w:t>
            </w:r>
            <w:r w:rsidRPr="0058684E">
              <w:rPr>
                <w:rFonts w:cs="Times New Roman"/>
                <w:sz w:val="20"/>
                <w:szCs w:val="20"/>
              </w:rPr>
              <w:t>kosztu badań lekarskich. Trener prowadzący szkolenie powinien mieć co najmniej 2 lata doświadczenia zawodowego w zakresie tematyki szkolenia. Czas trwania wsparcia minimum 40 h.</w:t>
            </w:r>
          </w:p>
        </w:tc>
        <w:tc>
          <w:tcPr>
            <w:tcW w:w="1984" w:type="dxa"/>
            <w:vAlign w:val="center"/>
          </w:tcPr>
          <w:p w:rsidR="00146939" w:rsidRPr="0058684E" w:rsidRDefault="0058684E" w:rsidP="00814DA7">
            <w:pPr>
              <w:jc w:val="center"/>
              <w:rPr>
                <w:rFonts w:cs="Times New Roman"/>
                <w:sz w:val="20"/>
                <w:szCs w:val="20"/>
              </w:rPr>
            </w:pPr>
            <w:r>
              <w:rPr>
                <w:rFonts w:cs="Times New Roman"/>
                <w:sz w:val="20"/>
                <w:szCs w:val="20"/>
              </w:rPr>
              <w:t>79</w:t>
            </w:r>
            <w:r w:rsidR="00146939" w:rsidRPr="0058684E">
              <w:rPr>
                <w:rFonts w:cs="Times New Roman"/>
                <w:sz w:val="20"/>
                <w:szCs w:val="20"/>
              </w:rPr>
              <w:t>0,00 PLN/osoba</w:t>
            </w:r>
          </w:p>
        </w:tc>
      </w:tr>
      <w:tr w:rsidR="009E330A" w:rsidRPr="009E330A" w:rsidTr="00A0711D">
        <w:tc>
          <w:tcPr>
            <w:tcW w:w="2376" w:type="dxa"/>
            <w:gridSpan w:val="2"/>
          </w:tcPr>
          <w:p w:rsidR="00F75DD8" w:rsidRPr="00504A46" w:rsidRDefault="00F75DD8" w:rsidP="00814DA7">
            <w:pPr>
              <w:jc w:val="center"/>
              <w:rPr>
                <w:rFonts w:cs="Times New Roman"/>
                <w:sz w:val="20"/>
                <w:szCs w:val="20"/>
              </w:rPr>
            </w:pPr>
            <w:r w:rsidRPr="00504A46">
              <w:rPr>
                <w:rFonts w:cs="Times New Roman"/>
                <w:sz w:val="20"/>
                <w:szCs w:val="20"/>
              </w:rPr>
              <w:t>Kurs obsługi wind towarowo-osobowych</w:t>
            </w:r>
          </w:p>
        </w:tc>
        <w:tc>
          <w:tcPr>
            <w:tcW w:w="5529" w:type="dxa"/>
          </w:tcPr>
          <w:p w:rsidR="00F75DD8" w:rsidRPr="00504A46" w:rsidRDefault="00F75DD8" w:rsidP="00504A46">
            <w:pPr>
              <w:jc w:val="both"/>
              <w:rPr>
                <w:rFonts w:cs="Times New Roman"/>
                <w:sz w:val="20"/>
                <w:szCs w:val="20"/>
              </w:rPr>
            </w:pPr>
            <w:r w:rsidRPr="00504A46">
              <w:rPr>
                <w:rFonts w:cs="Times New Roman"/>
                <w:sz w:val="20"/>
                <w:szCs w:val="20"/>
              </w:rPr>
              <w:t xml:space="preserve">Kwota </w:t>
            </w:r>
            <w:r w:rsidR="000F69AD">
              <w:rPr>
                <w:rFonts w:cs="Times New Roman"/>
                <w:sz w:val="20"/>
                <w:szCs w:val="20"/>
              </w:rPr>
              <w:t>zawiera opłatę egzaminacyjną</w:t>
            </w:r>
            <w:r w:rsidRPr="00504A46">
              <w:rPr>
                <w:rFonts w:cs="Times New Roman"/>
                <w:sz w:val="20"/>
                <w:szCs w:val="20"/>
              </w:rPr>
              <w:t xml:space="preserve"> wraz z wydaniem uprawnień</w:t>
            </w:r>
            <w:r w:rsidR="00504A46">
              <w:rPr>
                <w:rFonts w:cs="Times New Roman"/>
                <w:sz w:val="20"/>
                <w:szCs w:val="20"/>
              </w:rPr>
              <w:t>, natomiast nie zawiera</w:t>
            </w:r>
            <w:r w:rsidRPr="00504A46">
              <w:rPr>
                <w:rFonts w:cs="Times New Roman"/>
                <w:sz w:val="20"/>
                <w:szCs w:val="20"/>
              </w:rPr>
              <w:t xml:space="preserve"> kosztu badań lekarskich. Trener prowadzący szkolenie powinien mieć co najmniej 2 lata doświadczenia zawodowego w zakresie tematyki szkolenia. Czas trwania wsparcia minimum 30 h.</w:t>
            </w:r>
          </w:p>
        </w:tc>
        <w:tc>
          <w:tcPr>
            <w:tcW w:w="1984" w:type="dxa"/>
            <w:vAlign w:val="center"/>
          </w:tcPr>
          <w:p w:rsidR="00F75DD8" w:rsidRPr="00504A46" w:rsidRDefault="00F75DD8" w:rsidP="00504A46">
            <w:pPr>
              <w:jc w:val="center"/>
              <w:rPr>
                <w:rFonts w:cs="Times New Roman"/>
                <w:sz w:val="20"/>
                <w:szCs w:val="20"/>
              </w:rPr>
            </w:pPr>
            <w:r w:rsidRPr="00504A46">
              <w:rPr>
                <w:rFonts w:cs="Times New Roman"/>
                <w:sz w:val="20"/>
                <w:szCs w:val="20"/>
              </w:rPr>
              <w:t>5</w:t>
            </w:r>
            <w:r w:rsidR="00504A46">
              <w:rPr>
                <w:rFonts w:cs="Times New Roman"/>
                <w:sz w:val="20"/>
                <w:szCs w:val="20"/>
              </w:rPr>
              <w:t>9</w:t>
            </w:r>
            <w:r w:rsidRPr="00504A46">
              <w:rPr>
                <w:rFonts w:cs="Times New Roman"/>
                <w:sz w:val="20"/>
                <w:szCs w:val="20"/>
              </w:rPr>
              <w:t>0,00 PLN/osoba</w:t>
            </w:r>
          </w:p>
        </w:tc>
      </w:tr>
      <w:tr w:rsidR="009E330A" w:rsidRPr="009E330A" w:rsidTr="00A0711D">
        <w:tc>
          <w:tcPr>
            <w:tcW w:w="2376" w:type="dxa"/>
            <w:gridSpan w:val="2"/>
          </w:tcPr>
          <w:p w:rsidR="00F75DD8" w:rsidRPr="00463273" w:rsidRDefault="00F75DD8" w:rsidP="00814DA7">
            <w:pPr>
              <w:jc w:val="center"/>
              <w:rPr>
                <w:rFonts w:cs="Times New Roman"/>
                <w:sz w:val="20"/>
                <w:szCs w:val="20"/>
              </w:rPr>
            </w:pPr>
            <w:r w:rsidRPr="00463273">
              <w:rPr>
                <w:rFonts w:cs="Times New Roman"/>
                <w:sz w:val="20"/>
                <w:szCs w:val="20"/>
              </w:rPr>
              <w:t>Kurs obsługi HDS</w:t>
            </w:r>
          </w:p>
        </w:tc>
        <w:tc>
          <w:tcPr>
            <w:tcW w:w="5529" w:type="dxa"/>
          </w:tcPr>
          <w:p w:rsidR="00F75DD8" w:rsidRPr="00463273" w:rsidRDefault="00463273" w:rsidP="00463273">
            <w:pPr>
              <w:jc w:val="both"/>
              <w:rPr>
                <w:rFonts w:cs="Times New Roman"/>
                <w:sz w:val="20"/>
                <w:szCs w:val="20"/>
              </w:rPr>
            </w:pPr>
            <w:r>
              <w:rPr>
                <w:rFonts w:cs="Times New Roman"/>
                <w:sz w:val="20"/>
                <w:szCs w:val="20"/>
              </w:rPr>
              <w:t>Kwota</w:t>
            </w:r>
            <w:r w:rsidR="000F69AD">
              <w:rPr>
                <w:rFonts w:cs="Times New Roman"/>
                <w:sz w:val="20"/>
                <w:szCs w:val="20"/>
              </w:rPr>
              <w:t xml:space="preserve"> zawiera opłatę egzaminacyjną</w:t>
            </w:r>
            <w:r w:rsidR="00F75DD8" w:rsidRPr="00463273">
              <w:rPr>
                <w:rFonts w:cs="Times New Roman"/>
                <w:sz w:val="20"/>
                <w:szCs w:val="20"/>
              </w:rPr>
              <w:t xml:space="preserve"> wraz z wydaniem uprawnień</w:t>
            </w:r>
            <w:r>
              <w:rPr>
                <w:rFonts w:cs="Times New Roman"/>
                <w:sz w:val="20"/>
                <w:szCs w:val="20"/>
              </w:rPr>
              <w:t>, natomiast nie zawiera</w:t>
            </w:r>
            <w:r w:rsidR="00F75DD8" w:rsidRPr="00463273">
              <w:rPr>
                <w:rFonts w:cs="Times New Roman"/>
                <w:sz w:val="20"/>
                <w:szCs w:val="20"/>
              </w:rPr>
              <w:t xml:space="preserve"> kosztu badań lekarskich. Trener prowadzący szkolenie powinien mieć co najmniej 2 lata doświadczenia zawodowego w zakresie tematyki szkolenia. Czas trwania wsparcia minimum 40 h.</w:t>
            </w:r>
          </w:p>
        </w:tc>
        <w:tc>
          <w:tcPr>
            <w:tcW w:w="1984" w:type="dxa"/>
            <w:vAlign w:val="center"/>
          </w:tcPr>
          <w:p w:rsidR="00F75DD8" w:rsidRPr="00463273" w:rsidRDefault="00F75DD8" w:rsidP="00814DA7">
            <w:pPr>
              <w:jc w:val="center"/>
              <w:rPr>
                <w:rFonts w:cs="Times New Roman"/>
                <w:sz w:val="20"/>
                <w:szCs w:val="20"/>
              </w:rPr>
            </w:pPr>
            <w:r w:rsidRPr="00463273">
              <w:rPr>
                <w:rFonts w:cs="Times New Roman"/>
                <w:sz w:val="20"/>
                <w:szCs w:val="20"/>
              </w:rPr>
              <w:t>780,00 PLN/osoba</w:t>
            </w:r>
          </w:p>
        </w:tc>
      </w:tr>
      <w:tr w:rsidR="009E330A" w:rsidRPr="009E330A" w:rsidTr="00A0711D">
        <w:tc>
          <w:tcPr>
            <w:tcW w:w="2376" w:type="dxa"/>
            <w:gridSpan w:val="2"/>
          </w:tcPr>
          <w:p w:rsidR="00A80FE7" w:rsidRPr="000F69AD" w:rsidRDefault="00A80FE7" w:rsidP="00814DA7">
            <w:pPr>
              <w:jc w:val="center"/>
              <w:rPr>
                <w:rFonts w:cs="Times New Roman"/>
                <w:sz w:val="20"/>
                <w:szCs w:val="20"/>
              </w:rPr>
            </w:pPr>
            <w:r w:rsidRPr="000F69AD">
              <w:rPr>
                <w:rFonts w:cs="Times New Roman"/>
                <w:sz w:val="20"/>
                <w:szCs w:val="20"/>
              </w:rPr>
              <w:t>Kurs spawalniczy MIG</w:t>
            </w:r>
          </w:p>
        </w:tc>
        <w:tc>
          <w:tcPr>
            <w:tcW w:w="5529" w:type="dxa"/>
          </w:tcPr>
          <w:p w:rsidR="00A80FE7" w:rsidRPr="000F69AD" w:rsidRDefault="00A80FE7" w:rsidP="000F69AD">
            <w:pPr>
              <w:jc w:val="both"/>
              <w:rPr>
                <w:rFonts w:cs="Times New Roman"/>
                <w:sz w:val="20"/>
                <w:szCs w:val="20"/>
              </w:rPr>
            </w:pPr>
            <w:r w:rsidRPr="000F69AD">
              <w:rPr>
                <w:rFonts w:cs="Times New Roman"/>
                <w:sz w:val="20"/>
                <w:szCs w:val="20"/>
              </w:rPr>
              <w:t xml:space="preserve">Kwota </w:t>
            </w:r>
            <w:r w:rsidR="000F69AD">
              <w:rPr>
                <w:rFonts w:cs="Times New Roman"/>
                <w:sz w:val="20"/>
                <w:szCs w:val="20"/>
              </w:rPr>
              <w:t>zawiera opłatę egzaminacyjną</w:t>
            </w:r>
            <w:r w:rsidRPr="000F69AD">
              <w:rPr>
                <w:rFonts w:cs="Times New Roman"/>
                <w:sz w:val="20"/>
                <w:szCs w:val="20"/>
              </w:rPr>
              <w:t xml:space="preserve"> wraz z wydaniem uprawnień</w:t>
            </w:r>
            <w:r w:rsidR="000F69AD">
              <w:rPr>
                <w:rFonts w:cs="Times New Roman"/>
                <w:sz w:val="20"/>
                <w:szCs w:val="20"/>
              </w:rPr>
              <w:t>, natomiast nie zawiera</w:t>
            </w:r>
            <w:r w:rsidRPr="000F69AD">
              <w:rPr>
                <w:rFonts w:cs="Times New Roman"/>
                <w:sz w:val="20"/>
                <w:szCs w:val="20"/>
              </w:rPr>
              <w:t xml:space="preserve"> kosztu badań lekarskich. Trener prowadzący szkolenie powinien mieć co najmniej 2 lata doświadczenia zawodowego w zakresie tematyki szkolenia. Czas trwania wsparcia minimum 145 h.</w:t>
            </w:r>
          </w:p>
        </w:tc>
        <w:tc>
          <w:tcPr>
            <w:tcW w:w="1984" w:type="dxa"/>
            <w:vAlign w:val="center"/>
          </w:tcPr>
          <w:p w:rsidR="00A80FE7" w:rsidRPr="000F69AD" w:rsidRDefault="000F69AD" w:rsidP="00814DA7">
            <w:pPr>
              <w:jc w:val="center"/>
              <w:rPr>
                <w:rFonts w:cs="Times New Roman"/>
                <w:sz w:val="20"/>
                <w:szCs w:val="20"/>
              </w:rPr>
            </w:pPr>
            <w:r>
              <w:rPr>
                <w:rFonts w:cs="Times New Roman"/>
                <w:sz w:val="20"/>
                <w:szCs w:val="20"/>
              </w:rPr>
              <w:t>2 700</w:t>
            </w:r>
            <w:r w:rsidR="00A80FE7" w:rsidRPr="000F69AD">
              <w:rPr>
                <w:rFonts w:cs="Times New Roman"/>
                <w:sz w:val="20"/>
                <w:szCs w:val="20"/>
              </w:rPr>
              <w:t>,00 PLN/osoba</w:t>
            </w:r>
          </w:p>
        </w:tc>
      </w:tr>
      <w:tr w:rsidR="009E330A" w:rsidRPr="009E330A" w:rsidTr="00A0711D">
        <w:tc>
          <w:tcPr>
            <w:tcW w:w="2376" w:type="dxa"/>
            <w:gridSpan w:val="2"/>
          </w:tcPr>
          <w:p w:rsidR="00633A43" w:rsidRPr="008A15AD" w:rsidRDefault="00633A43" w:rsidP="00814DA7">
            <w:pPr>
              <w:jc w:val="center"/>
              <w:rPr>
                <w:rFonts w:cs="Times New Roman"/>
                <w:sz w:val="20"/>
                <w:szCs w:val="20"/>
              </w:rPr>
            </w:pPr>
            <w:r w:rsidRPr="008A15AD">
              <w:rPr>
                <w:rFonts w:cs="Times New Roman"/>
                <w:sz w:val="20"/>
                <w:szCs w:val="20"/>
              </w:rPr>
              <w:t>Kurs spawalniczy MAG</w:t>
            </w:r>
          </w:p>
        </w:tc>
        <w:tc>
          <w:tcPr>
            <w:tcW w:w="5529" w:type="dxa"/>
          </w:tcPr>
          <w:p w:rsidR="00633A43" w:rsidRPr="008A15AD" w:rsidRDefault="00633A43" w:rsidP="008A15AD">
            <w:pPr>
              <w:jc w:val="both"/>
              <w:rPr>
                <w:rFonts w:cs="Times New Roman"/>
                <w:sz w:val="20"/>
                <w:szCs w:val="20"/>
              </w:rPr>
            </w:pPr>
            <w:r w:rsidRPr="008A15AD">
              <w:rPr>
                <w:rFonts w:cs="Times New Roman"/>
                <w:sz w:val="20"/>
                <w:szCs w:val="20"/>
              </w:rPr>
              <w:t xml:space="preserve">Kwota </w:t>
            </w:r>
            <w:r w:rsidR="008A15AD">
              <w:rPr>
                <w:rFonts w:cs="Times New Roman"/>
                <w:sz w:val="20"/>
                <w:szCs w:val="20"/>
              </w:rPr>
              <w:t>zawiera opłatę</w:t>
            </w:r>
            <w:r w:rsidRPr="008A15AD">
              <w:rPr>
                <w:rFonts w:cs="Times New Roman"/>
                <w:sz w:val="20"/>
                <w:szCs w:val="20"/>
              </w:rPr>
              <w:t xml:space="preserve"> egz</w:t>
            </w:r>
            <w:r w:rsidR="008A15AD">
              <w:rPr>
                <w:rFonts w:cs="Times New Roman"/>
                <w:sz w:val="20"/>
                <w:szCs w:val="20"/>
              </w:rPr>
              <w:t>aminacyjną</w:t>
            </w:r>
            <w:r w:rsidRPr="008A15AD">
              <w:rPr>
                <w:rFonts w:cs="Times New Roman"/>
                <w:sz w:val="20"/>
                <w:szCs w:val="20"/>
              </w:rPr>
              <w:t xml:space="preserve"> wraz z wydaniem uprawnień</w:t>
            </w:r>
            <w:r w:rsidR="008A15AD">
              <w:rPr>
                <w:rFonts w:cs="Times New Roman"/>
                <w:sz w:val="20"/>
                <w:szCs w:val="20"/>
              </w:rPr>
              <w:t>, natomiast nie zawiera</w:t>
            </w:r>
            <w:r w:rsidRPr="008A15AD">
              <w:rPr>
                <w:rFonts w:cs="Times New Roman"/>
                <w:sz w:val="20"/>
                <w:szCs w:val="20"/>
              </w:rPr>
              <w:t xml:space="preserve"> kosztu badań lekarskich. Trener prowadzący szkolenie powinien mieć co najmniej 2 lata doświadczenia zawodowego w zakresie tematyki szkolenia. Czas trwania wsparcia minimum 145 h.</w:t>
            </w:r>
          </w:p>
        </w:tc>
        <w:tc>
          <w:tcPr>
            <w:tcW w:w="1984" w:type="dxa"/>
            <w:vAlign w:val="center"/>
          </w:tcPr>
          <w:p w:rsidR="00633A43" w:rsidRPr="008A15AD" w:rsidRDefault="008A15AD" w:rsidP="00814DA7">
            <w:pPr>
              <w:jc w:val="center"/>
              <w:rPr>
                <w:rFonts w:cs="Times New Roman"/>
                <w:sz w:val="20"/>
                <w:szCs w:val="20"/>
              </w:rPr>
            </w:pPr>
            <w:r>
              <w:rPr>
                <w:rFonts w:cs="Times New Roman"/>
                <w:sz w:val="20"/>
                <w:szCs w:val="20"/>
              </w:rPr>
              <w:t>2 190</w:t>
            </w:r>
            <w:r w:rsidR="00633A43" w:rsidRPr="008A15AD">
              <w:rPr>
                <w:rFonts w:cs="Times New Roman"/>
                <w:sz w:val="20"/>
                <w:szCs w:val="20"/>
              </w:rPr>
              <w:t>,00 PLN/osoba</w:t>
            </w:r>
          </w:p>
        </w:tc>
      </w:tr>
      <w:tr w:rsidR="009E330A" w:rsidRPr="009E330A" w:rsidTr="00A0711D">
        <w:tc>
          <w:tcPr>
            <w:tcW w:w="2376" w:type="dxa"/>
            <w:gridSpan w:val="2"/>
          </w:tcPr>
          <w:p w:rsidR="00CD74EC" w:rsidRPr="004D6A5A" w:rsidRDefault="00CD74EC" w:rsidP="00814DA7">
            <w:pPr>
              <w:jc w:val="center"/>
              <w:rPr>
                <w:rFonts w:cs="Times New Roman"/>
                <w:sz w:val="20"/>
                <w:szCs w:val="20"/>
              </w:rPr>
            </w:pPr>
            <w:r w:rsidRPr="004D6A5A">
              <w:rPr>
                <w:rFonts w:cs="Times New Roman"/>
                <w:sz w:val="20"/>
                <w:szCs w:val="20"/>
              </w:rPr>
              <w:t>Kurs spawalniczy elektrodą otuloną- 111</w:t>
            </w:r>
          </w:p>
        </w:tc>
        <w:tc>
          <w:tcPr>
            <w:tcW w:w="5529" w:type="dxa"/>
          </w:tcPr>
          <w:p w:rsidR="00CD74EC" w:rsidRPr="004D6A5A" w:rsidRDefault="00CD74EC" w:rsidP="004D6A5A">
            <w:pPr>
              <w:jc w:val="both"/>
              <w:rPr>
                <w:rFonts w:cs="Times New Roman"/>
                <w:sz w:val="20"/>
                <w:szCs w:val="20"/>
              </w:rPr>
            </w:pPr>
            <w:r w:rsidRPr="004D6A5A">
              <w:rPr>
                <w:rFonts w:cs="Times New Roman"/>
                <w:sz w:val="20"/>
                <w:szCs w:val="20"/>
              </w:rPr>
              <w:t>Kwota zawiera opłat</w:t>
            </w:r>
            <w:r w:rsidR="004D6A5A">
              <w:rPr>
                <w:rFonts w:cs="Times New Roman"/>
                <w:sz w:val="20"/>
                <w:szCs w:val="20"/>
              </w:rPr>
              <w:t xml:space="preserve">ę egzaminacyjną wraz z wydaniem uprawnień, natomiast nie zawiera </w:t>
            </w:r>
            <w:r w:rsidRPr="004D6A5A">
              <w:rPr>
                <w:rFonts w:cs="Times New Roman"/>
                <w:sz w:val="20"/>
                <w:szCs w:val="20"/>
              </w:rPr>
              <w:t>kosztu badań lekarskich. Trener prowadzący szkolenie powinien mieć co najmniej 2 lata doświadczenia zawodowego w zakresie tematyki szkolenia. Czas trwania wsparcia minimum 146 h.</w:t>
            </w:r>
          </w:p>
        </w:tc>
        <w:tc>
          <w:tcPr>
            <w:tcW w:w="1984" w:type="dxa"/>
            <w:vAlign w:val="center"/>
          </w:tcPr>
          <w:p w:rsidR="00CD74EC" w:rsidRPr="004D6A5A" w:rsidRDefault="004D6A5A" w:rsidP="00814DA7">
            <w:pPr>
              <w:jc w:val="center"/>
              <w:rPr>
                <w:rFonts w:cs="Times New Roman"/>
                <w:sz w:val="20"/>
                <w:szCs w:val="20"/>
              </w:rPr>
            </w:pPr>
            <w:r>
              <w:rPr>
                <w:rFonts w:cs="Times New Roman"/>
                <w:sz w:val="20"/>
                <w:szCs w:val="20"/>
              </w:rPr>
              <w:t>2 100</w:t>
            </w:r>
            <w:r w:rsidR="00CD74EC" w:rsidRPr="004D6A5A">
              <w:rPr>
                <w:rFonts w:cs="Times New Roman"/>
                <w:sz w:val="20"/>
                <w:szCs w:val="20"/>
              </w:rPr>
              <w:t>,00 PLN/osoba</w:t>
            </w:r>
          </w:p>
        </w:tc>
      </w:tr>
      <w:tr w:rsidR="009E330A" w:rsidRPr="009E330A" w:rsidTr="00A0711D">
        <w:tc>
          <w:tcPr>
            <w:tcW w:w="2376" w:type="dxa"/>
            <w:gridSpan w:val="2"/>
          </w:tcPr>
          <w:p w:rsidR="001A493B" w:rsidRPr="00334A01" w:rsidRDefault="001A493B" w:rsidP="00814DA7">
            <w:pPr>
              <w:jc w:val="center"/>
              <w:rPr>
                <w:rFonts w:cs="Times New Roman"/>
                <w:sz w:val="20"/>
                <w:szCs w:val="20"/>
              </w:rPr>
            </w:pPr>
            <w:r w:rsidRPr="00334A01">
              <w:rPr>
                <w:rFonts w:cs="Times New Roman"/>
                <w:sz w:val="20"/>
                <w:szCs w:val="20"/>
              </w:rPr>
              <w:t xml:space="preserve">Kurs spawalniczy </w:t>
            </w:r>
            <w:proofErr w:type="spellStart"/>
            <w:r w:rsidRPr="00334A01">
              <w:rPr>
                <w:rFonts w:cs="Times New Roman"/>
                <w:sz w:val="20"/>
                <w:szCs w:val="20"/>
              </w:rPr>
              <w:t>acetylenowo-tlenowy</w:t>
            </w:r>
            <w:proofErr w:type="spellEnd"/>
            <w:r w:rsidRPr="00334A01">
              <w:rPr>
                <w:rFonts w:cs="Times New Roman"/>
                <w:sz w:val="20"/>
                <w:szCs w:val="20"/>
              </w:rPr>
              <w:t xml:space="preserve"> – 311</w:t>
            </w:r>
          </w:p>
        </w:tc>
        <w:tc>
          <w:tcPr>
            <w:tcW w:w="5529" w:type="dxa"/>
          </w:tcPr>
          <w:p w:rsidR="001A493B" w:rsidRPr="00334A01" w:rsidRDefault="001A493B" w:rsidP="00334A01">
            <w:pPr>
              <w:jc w:val="both"/>
              <w:rPr>
                <w:rFonts w:cs="Times New Roman"/>
                <w:sz w:val="20"/>
                <w:szCs w:val="20"/>
              </w:rPr>
            </w:pPr>
            <w:r w:rsidRPr="00334A01">
              <w:rPr>
                <w:rFonts w:cs="Times New Roman"/>
                <w:sz w:val="20"/>
                <w:szCs w:val="20"/>
              </w:rPr>
              <w:t xml:space="preserve">Kwota </w:t>
            </w:r>
            <w:r w:rsidR="00334A01">
              <w:rPr>
                <w:rFonts w:cs="Times New Roman"/>
                <w:sz w:val="20"/>
                <w:szCs w:val="20"/>
              </w:rPr>
              <w:t xml:space="preserve">zawiera opłatę egzaminacyjną wraz z wydaniem uprawnień, natomiast nie zawiera </w:t>
            </w:r>
            <w:r w:rsidRPr="00334A01">
              <w:rPr>
                <w:rFonts w:cs="Times New Roman"/>
                <w:sz w:val="20"/>
                <w:szCs w:val="20"/>
              </w:rPr>
              <w:t>kosztu badań lekarskich. Trener prowadzący szkolenie powinien mieć co najmniej 2 lata doświadczenia zawodowego w zakresie tematyki szkolenia. Czas trwania wsparcia minimum 120 h.</w:t>
            </w:r>
          </w:p>
        </w:tc>
        <w:tc>
          <w:tcPr>
            <w:tcW w:w="1984" w:type="dxa"/>
            <w:vAlign w:val="center"/>
          </w:tcPr>
          <w:p w:rsidR="001A493B" w:rsidRPr="00334A01" w:rsidRDefault="00334A01" w:rsidP="00814DA7">
            <w:pPr>
              <w:jc w:val="center"/>
              <w:rPr>
                <w:rFonts w:cs="Times New Roman"/>
                <w:sz w:val="20"/>
                <w:szCs w:val="20"/>
              </w:rPr>
            </w:pPr>
            <w:r>
              <w:rPr>
                <w:rFonts w:cs="Times New Roman"/>
                <w:sz w:val="20"/>
                <w:szCs w:val="20"/>
              </w:rPr>
              <w:t>2 180</w:t>
            </w:r>
            <w:r w:rsidR="001A493B" w:rsidRPr="00334A01">
              <w:rPr>
                <w:rFonts w:cs="Times New Roman"/>
                <w:sz w:val="20"/>
                <w:szCs w:val="20"/>
              </w:rPr>
              <w:t>,00 PLN/osoba</w:t>
            </w:r>
          </w:p>
        </w:tc>
      </w:tr>
      <w:tr w:rsidR="009E330A" w:rsidRPr="009E330A" w:rsidTr="00A0711D">
        <w:tc>
          <w:tcPr>
            <w:tcW w:w="2376" w:type="dxa"/>
            <w:gridSpan w:val="2"/>
          </w:tcPr>
          <w:p w:rsidR="00D133FA" w:rsidRPr="00CC138E" w:rsidRDefault="00D133FA" w:rsidP="00814DA7">
            <w:pPr>
              <w:jc w:val="center"/>
              <w:rPr>
                <w:rFonts w:cs="Times New Roman"/>
                <w:sz w:val="20"/>
                <w:szCs w:val="20"/>
              </w:rPr>
            </w:pPr>
            <w:r w:rsidRPr="00CC138E">
              <w:rPr>
                <w:rFonts w:cs="Times New Roman"/>
                <w:sz w:val="20"/>
                <w:szCs w:val="20"/>
              </w:rPr>
              <w:t>Kurs spawalniczy TIG – 141</w:t>
            </w:r>
          </w:p>
        </w:tc>
        <w:tc>
          <w:tcPr>
            <w:tcW w:w="5529" w:type="dxa"/>
          </w:tcPr>
          <w:p w:rsidR="00D133FA" w:rsidRPr="00CC138E" w:rsidRDefault="00D133FA" w:rsidP="00CC138E">
            <w:pPr>
              <w:jc w:val="both"/>
              <w:rPr>
                <w:rFonts w:cs="Times New Roman"/>
                <w:sz w:val="20"/>
                <w:szCs w:val="20"/>
              </w:rPr>
            </w:pPr>
            <w:r w:rsidRPr="00CC138E">
              <w:rPr>
                <w:rFonts w:cs="Times New Roman"/>
                <w:sz w:val="20"/>
                <w:szCs w:val="20"/>
              </w:rPr>
              <w:t xml:space="preserve">Kwota </w:t>
            </w:r>
            <w:r w:rsidR="00CC138E">
              <w:rPr>
                <w:rFonts w:cs="Times New Roman"/>
                <w:sz w:val="20"/>
                <w:szCs w:val="20"/>
              </w:rPr>
              <w:t xml:space="preserve">zawiera opłatę egzaminacyjną wraz z wydaniem uprawnień, natomiast nie zawiera </w:t>
            </w:r>
            <w:r w:rsidRPr="00CC138E">
              <w:rPr>
                <w:rFonts w:cs="Times New Roman"/>
                <w:sz w:val="20"/>
                <w:szCs w:val="20"/>
              </w:rPr>
              <w:t>kosztu badań lekarskich. Trener prowadzący szkolenie powinien mieć co najmniej 2 lata doświadczenia zawodowego w zakresie tematyki szkolenia. Czas trwania wsparcia minimum 146 h.</w:t>
            </w:r>
          </w:p>
        </w:tc>
        <w:tc>
          <w:tcPr>
            <w:tcW w:w="1984" w:type="dxa"/>
            <w:vAlign w:val="center"/>
          </w:tcPr>
          <w:p w:rsidR="00D133FA" w:rsidRPr="00CC138E" w:rsidRDefault="00CC138E" w:rsidP="00814DA7">
            <w:pPr>
              <w:jc w:val="center"/>
              <w:rPr>
                <w:rFonts w:cs="Times New Roman"/>
                <w:sz w:val="20"/>
                <w:szCs w:val="20"/>
              </w:rPr>
            </w:pPr>
            <w:r>
              <w:rPr>
                <w:rFonts w:cs="Times New Roman"/>
                <w:sz w:val="20"/>
                <w:szCs w:val="20"/>
              </w:rPr>
              <w:t>2 700</w:t>
            </w:r>
            <w:r w:rsidR="00D133FA" w:rsidRPr="00CC138E">
              <w:rPr>
                <w:rFonts w:cs="Times New Roman"/>
                <w:sz w:val="20"/>
                <w:szCs w:val="20"/>
              </w:rPr>
              <w:t>,00 PLN/osoba</w:t>
            </w:r>
          </w:p>
        </w:tc>
      </w:tr>
      <w:tr w:rsidR="009E330A" w:rsidRPr="009E330A" w:rsidTr="00A0711D">
        <w:tc>
          <w:tcPr>
            <w:tcW w:w="2376" w:type="dxa"/>
            <w:gridSpan w:val="2"/>
          </w:tcPr>
          <w:p w:rsidR="00D133FA" w:rsidRPr="00947FF0" w:rsidRDefault="00D133FA" w:rsidP="00814DA7">
            <w:pPr>
              <w:jc w:val="center"/>
              <w:rPr>
                <w:rFonts w:cs="Times New Roman"/>
                <w:sz w:val="20"/>
                <w:szCs w:val="20"/>
              </w:rPr>
            </w:pPr>
            <w:r w:rsidRPr="00947FF0">
              <w:rPr>
                <w:rFonts w:cs="Times New Roman"/>
                <w:sz w:val="20"/>
                <w:szCs w:val="20"/>
              </w:rPr>
              <w:t>Operator żurawia wieżowego kat. I Ż</w:t>
            </w:r>
          </w:p>
        </w:tc>
        <w:tc>
          <w:tcPr>
            <w:tcW w:w="5529" w:type="dxa"/>
          </w:tcPr>
          <w:p w:rsidR="00D133FA" w:rsidRPr="00947FF0" w:rsidRDefault="00947FF0" w:rsidP="00947FF0">
            <w:pPr>
              <w:jc w:val="both"/>
              <w:rPr>
                <w:rFonts w:cs="Times New Roman"/>
                <w:sz w:val="20"/>
                <w:szCs w:val="20"/>
              </w:rPr>
            </w:pPr>
            <w:r>
              <w:rPr>
                <w:rFonts w:cs="Times New Roman"/>
                <w:sz w:val="20"/>
                <w:szCs w:val="20"/>
              </w:rPr>
              <w:t>Kwota</w:t>
            </w:r>
            <w:r w:rsidR="00645965">
              <w:rPr>
                <w:rFonts w:cs="Times New Roman"/>
                <w:sz w:val="20"/>
                <w:szCs w:val="20"/>
              </w:rPr>
              <w:t xml:space="preserve"> zawiera opłatę</w:t>
            </w:r>
            <w:r w:rsidR="00D133FA" w:rsidRPr="00947FF0">
              <w:rPr>
                <w:rFonts w:cs="Times New Roman"/>
                <w:sz w:val="20"/>
                <w:szCs w:val="20"/>
              </w:rPr>
              <w:t xml:space="preserve"> egzaminac</w:t>
            </w:r>
            <w:r w:rsidR="00645965">
              <w:rPr>
                <w:rFonts w:cs="Times New Roman"/>
                <w:sz w:val="20"/>
                <w:szCs w:val="20"/>
              </w:rPr>
              <w:t>yjną</w:t>
            </w:r>
            <w:r>
              <w:rPr>
                <w:rFonts w:cs="Times New Roman"/>
                <w:sz w:val="20"/>
                <w:szCs w:val="20"/>
              </w:rPr>
              <w:t xml:space="preserve"> wraz z wydaniem uprawnień, natomiast nie zawiera </w:t>
            </w:r>
            <w:r w:rsidR="00D133FA" w:rsidRPr="00947FF0">
              <w:rPr>
                <w:rFonts w:cs="Times New Roman"/>
                <w:sz w:val="20"/>
                <w:szCs w:val="20"/>
              </w:rPr>
              <w:t>kosztu badań lekarskich. Trener prowadzący szkolenie powinien mieć co najmniej 2 lata doświadczenia zawodowego w zakresie tematyki szkolenia. Czas trwania wsparcia minimum 160 h.</w:t>
            </w:r>
          </w:p>
        </w:tc>
        <w:tc>
          <w:tcPr>
            <w:tcW w:w="1984" w:type="dxa"/>
            <w:vAlign w:val="center"/>
          </w:tcPr>
          <w:p w:rsidR="00D133FA" w:rsidRPr="00947FF0" w:rsidRDefault="00947FF0" w:rsidP="00947FF0">
            <w:pPr>
              <w:jc w:val="center"/>
              <w:rPr>
                <w:rFonts w:cs="Times New Roman"/>
                <w:sz w:val="20"/>
                <w:szCs w:val="20"/>
              </w:rPr>
            </w:pPr>
            <w:r>
              <w:rPr>
                <w:rFonts w:cs="Times New Roman"/>
                <w:sz w:val="20"/>
                <w:szCs w:val="20"/>
              </w:rPr>
              <w:t>4 300</w:t>
            </w:r>
            <w:r w:rsidR="00D133FA" w:rsidRPr="00947FF0">
              <w:rPr>
                <w:rFonts w:cs="Times New Roman"/>
                <w:sz w:val="20"/>
                <w:szCs w:val="20"/>
              </w:rPr>
              <w:t>,00 PLN/osoba</w:t>
            </w:r>
          </w:p>
        </w:tc>
      </w:tr>
      <w:tr w:rsidR="008E3113" w:rsidRPr="008E3113" w:rsidTr="00A0711D">
        <w:tc>
          <w:tcPr>
            <w:tcW w:w="2376" w:type="dxa"/>
            <w:gridSpan w:val="2"/>
          </w:tcPr>
          <w:p w:rsidR="00B92BCF" w:rsidRPr="008E3113" w:rsidRDefault="00B92BCF" w:rsidP="00814DA7">
            <w:pPr>
              <w:jc w:val="center"/>
              <w:rPr>
                <w:rFonts w:cs="Times New Roman"/>
                <w:sz w:val="20"/>
                <w:szCs w:val="20"/>
              </w:rPr>
            </w:pPr>
            <w:r w:rsidRPr="008E3113">
              <w:rPr>
                <w:rFonts w:cs="Times New Roman"/>
                <w:sz w:val="20"/>
                <w:szCs w:val="20"/>
              </w:rPr>
              <w:t>Operator obrabiarki CNC</w:t>
            </w:r>
          </w:p>
        </w:tc>
        <w:tc>
          <w:tcPr>
            <w:tcW w:w="5529" w:type="dxa"/>
          </w:tcPr>
          <w:p w:rsidR="00B92BCF" w:rsidRPr="008E3113" w:rsidRDefault="00B92BCF" w:rsidP="00A0711D">
            <w:pPr>
              <w:jc w:val="both"/>
              <w:rPr>
                <w:rFonts w:cs="Times New Roman"/>
                <w:sz w:val="20"/>
                <w:szCs w:val="20"/>
              </w:rPr>
            </w:pPr>
            <w:r w:rsidRPr="008E3113">
              <w:rPr>
                <w:rFonts w:cs="Times New Roman"/>
                <w:sz w:val="20"/>
                <w:szCs w:val="20"/>
              </w:rPr>
              <w:t xml:space="preserve">Program nauczania powinien być opracowany zgodnie </w:t>
            </w:r>
            <w:r w:rsidR="00A0711D" w:rsidRPr="008E3113">
              <w:rPr>
                <w:rFonts w:cs="Times New Roman"/>
                <w:sz w:val="20"/>
                <w:szCs w:val="20"/>
              </w:rPr>
              <w:br/>
            </w:r>
            <w:r w:rsidRPr="008E3113">
              <w:rPr>
                <w:rFonts w:cs="Times New Roman"/>
                <w:sz w:val="20"/>
                <w:szCs w:val="20"/>
              </w:rPr>
              <w:t xml:space="preserve">z wymogami określonymi w Rozporządzeniu Ministra Edukacji </w:t>
            </w:r>
            <w:r w:rsidRPr="008E3113">
              <w:rPr>
                <w:rFonts w:cs="Times New Roman"/>
                <w:sz w:val="20"/>
                <w:szCs w:val="20"/>
              </w:rPr>
              <w:lastRenderedPageBreak/>
              <w:t>Narodowej z dnia 11 stycznia 2012 r. w sprawie kształcenia ustawicznego w formach pozaszkolnych oraz wykorzystywać standard kwalifikacji zawodowych</w:t>
            </w:r>
            <w:r w:rsidR="00A0711D" w:rsidRPr="008E3113">
              <w:rPr>
                <w:rFonts w:cs="Times New Roman"/>
                <w:sz w:val="20"/>
                <w:szCs w:val="20"/>
              </w:rPr>
              <w:t xml:space="preserve"> </w:t>
            </w:r>
            <w:r w:rsidRPr="008E3113">
              <w:rPr>
                <w:rFonts w:cs="Times New Roman"/>
                <w:sz w:val="20"/>
                <w:szCs w:val="20"/>
              </w:rPr>
              <w:t>i modułowy program szkoleń zawodowych (dostępne w bazach danych Ministra Pracy i Polityki Społecznej), a także wyczerpywać niezbędną tematykę w celu prawidłowego przyuczenia uczestników szkolenia do wykonywania pracy operatora obrabiarek sterowanych numerycznie /CNC/.</w:t>
            </w:r>
            <w:r w:rsidRPr="008E3113">
              <w:rPr>
                <w:sz w:val="20"/>
                <w:szCs w:val="20"/>
              </w:rPr>
              <w:t xml:space="preserve"> </w:t>
            </w:r>
            <w:r w:rsidRPr="008E3113">
              <w:rPr>
                <w:rFonts w:cs="Times New Roman"/>
                <w:sz w:val="20"/>
                <w:szCs w:val="20"/>
              </w:rPr>
              <w:t>Czas trwania wsparcia minimum 160 h.</w:t>
            </w:r>
          </w:p>
        </w:tc>
        <w:tc>
          <w:tcPr>
            <w:tcW w:w="1984" w:type="dxa"/>
            <w:vAlign w:val="center"/>
          </w:tcPr>
          <w:p w:rsidR="00B92BCF" w:rsidRPr="008E3113" w:rsidRDefault="008E3113" w:rsidP="00814DA7">
            <w:pPr>
              <w:jc w:val="center"/>
              <w:rPr>
                <w:rFonts w:cs="Times New Roman"/>
                <w:sz w:val="20"/>
                <w:szCs w:val="20"/>
              </w:rPr>
            </w:pPr>
            <w:r>
              <w:rPr>
                <w:rFonts w:cs="Times New Roman"/>
                <w:sz w:val="20"/>
                <w:szCs w:val="20"/>
              </w:rPr>
              <w:lastRenderedPageBreak/>
              <w:t>1</w:t>
            </w:r>
            <w:r w:rsidR="00B75661">
              <w:rPr>
                <w:rFonts w:cs="Times New Roman"/>
                <w:sz w:val="20"/>
                <w:szCs w:val="20"/>
              </w:rPr>
              <w:t> </w:t>
            </w:r>
            <w:r>
              <w:rPr>
                <w:rFonts w:cs="Times New Roman"/>
                <w:sz w:val="20"/>
                <w:szCs w:val="20"/>
              </w:rPr>
              <w:t>840</w:t>
            </w:r>
            <w:r w:rsidR="00B75661">
              <w:rPr>
                <w:rFonts w:cs="Times New Roman"/>
                <w:sz w:val="20"/>
                <w:szCs w:val="20"/>
              </w:rPr>
              <w:t>,00</w:t>
            </w:r>
            <w:r w:rsidR="00B92BCF" w:rsidRPr="008E3113">
              <w:rPr>
                <w:rFonts w:cs="Times New Roman"/>
                <w:sz w:val="20"/>
                <w:szCs w:val="20"/>
              </w:rPr>
              <w:t xml:space="preserve"> PLN/osoba</w:t>
            </w:r>
          </w:p>
        </w:tc>
      </w:tr>
      <w:tr w:rsidR="009E330A" w:rsidRPr="009E330A" w:rsidTr="00A0711D">
        <w:tc>
          <w:tcPr>
            <w:tcW w:w="2376" w:type="dxa"/>
            <w:gridSpan w:val="2"/>
          </w:tcPr>
          <w:p w:rsidR="00913474" w:rsidRPr="00310033" w:rsidRDefault="00913474" w:rsidP="00814DA7">
            <w:pPr>
              <w:jc w:val="center"/>
              <w:rPr>
                <w:rFonts w:cs="Times New Roman"/>
                <w:sz w:val="20"/>
                <w:szCs w:val="20"/>
              </w:rPr>
            </w:pPr>
            <w:r w:rsidRPr="00310033">
              <w:rPr>
                <w:rFonts w:cs="Times New Roman"/>
                <w:sz w:val="20"/>
                <w:szCs w:val="20"/>
              </w:rPr>
              <w:lastRenderedPageBreak/>
              <w:t>Prawo jazdy kat. B</w:t>
            </w:r>
          </w:p>
        </w:tc>
        <w:tc>
          <w:tcPr>
            <w:tcW w:w="5529" w:type="dxa"/>
          </w:tcPr>
          <w:p w:rsidR="00913474" w:rsidRPr="00310033" w:rsidRDefault="00913474" w:rsidP="00814DA7">
            <w:pPr>
              <w:jc w:val="both"/>
              <w:rPr>
                <w:rFonts w:cs="Times New Roman"/>
                <w:sz w:val="20"/>
                <w:szCs w:val="20"/>
              </w:rPr>
            </w:pPr>
            <w:r w:rsidRPr="00310033">
              <w:rPr>
                <w:rFonts w:cs="Times New Roman"/>
                <w:sz w:val="20"/>
                <w:szCs w:val="20"/>
              </w:rPr>
              <w:t>Kwota nie zawiera opłaty egzaminacyjnej wraz z wydaniem uprawnień oraz kosztu badań lekarskich. Trener prowadzący szkolenie powinien mieć co najmniej 2 lata doświadczenia zawodowego w zakresie tematyki szkolenia. Czas trwania wsparcia minimum 60 h.</w:t>
            </w:r>
          </w:p>
        </w:tc>
        <w:tc>
          <w:tcPr>
            <w:tcW w:w="1984" w:type="dxa"/>
            <w:vAlign w:val="center"/>
          </w:tcPr>
          <w:p w:rsidR="00913474" w:rsidRPr="00310033" w:rsidRDefault="00310033" w:rsidP="00814DA7">
            <w:pPr>
              <w:jc w:val="center"/>
              <w:rPr>
                <w:rFonts w:cs="Times New Roman"/>
                <w:sz w:val="20"/>
                <w:szCs w:val="20"/>
              </w:rPr>
            </w:pPr>
            <w:r>
              <w:rPr>
                <w:rFonts w:cs="Times New Roman"/>
                <w:sz w:val="20"/>
                <w:szCs w:val="20"/>
              </w:rPr>
              <w:t>1</w:t>
            </w:r>
            <w:r w:rsidR="00B75661">
              <w:rPr>
                <w:rFonts w:cs="Times New Roman"/>
                <w:sz w:val="20"/>
                <w:szCs w:val="20"/>
              </w:rPr>
              <w:t> </w:t>
            </w:r>
            <w:r>
              <w:rPr>
                <w:rFonts w:cs="Times New Roman"/>
                <w:sz w:val="20"/>
                <w:szCs w:val="20"/>
              </w:rPr>
              <w:t>300</w:t>
            </w:r>
            <w:r w:rsidR="00B75661">
              <w:rPr>
                <w:rFonts w:cs="Times New Roman"/>
                <w:sz w:val="20"/>
                <w:szCs w:val="20"/>
              </w:rPr>
              <w:t>,00</w:t>
            </w:r>
            <w:r w:rsidR="00913474" w:rsidRPr="00310033">
              <w:rPr>
                <w:rFonts w:cs="Times New Roman"/>
                <w:sz w:val="20"/>
                <w:szCs w:val="20"/>
              </w:rPr>
              <w:t xml:space="preserve"> PLN/osoba</w:t>
            </w:r>
          </w:p>
        </w:tc>
      </w:tr>
      <w:tr w:rsidR="009E330A" w:rsidRPr="009E330A" w:rsidTr="00A0711D">
        <w:tc>
          <w:tcPr>
            <w:tcW w:w="2376" w:type="dxa"/>
            <w:gridSpan w:val="2"/>
          </w:tcPr>
          <w:p w:rsidR="00913474" w:rsidRPr="00645EF4" w:rsidRDefault="00913474" w:rsidP="00814DA7">
            <w:pPr>
              <w:jc w:val="center"/>
              <w:rPr>
                <w:rFonts w:cs="Times New Roman"/>
                <w:sz w:val="20"/>
                <w:szCs w:val="20"/>
              </w:rPr>
            </w:pPr>
            <w:r w:rsidRPr="00645EF4">
              <w:rPr>
                <w:rFonts w:cs="Times New Roman"/>
                <w:sz w:val="20"/>
                <w:szCs w:val="20"/>
              </w:rPr>
              <w:t>Prawo jazdy kat. C</w:t>
            </w:r>
          </w:p>
        </w:tc>
        <w:tc>
          <w:tcPr>
            <w:tcW w:w="5529" w:type="dxa"/>
          </w:tcPr>
          <w:p w:rsidR="00913474" w:rsidRPr="00645EF4" w:rsidRDefault="00913474" w:rsidP="00814DA7">
            <w:pPr>
              <w:jc w:val="both"/>
              <w:rPr>
                <w:rFonts w:cs="Times New Roman"/>
                <w:sz w:val="20"/>
                <w:szCs w:val="20"/>
              </w:rPr>
            </w:pPr>
            <w:r w:rsidRPr="00645EF4">
              <w:rPr>
                <w:rFonts w:cs="Times New Roman"/>
                <w:sz w:val="20"/>
                <w:szCs w:val="20"/>
              </w:rPr>
              <w:t>Kwota nie zawiera opłaty egzaminacyjnej wraz z wydaniem uprawnień oraz kosztu badań lekarskich. Trener prowadzący szkolenie powinien mieć co najmniej 2 lata doświadczenia zawodowego w zakresie tematyki szkolenia. Czas trwania wsparcia minimum 55 h.</w:t>
            </w:r>
          </w:p>
        </w:tc>
        <w:tc>
          <w:tcPr>
            <w:tcW w:w="1984" w:type="dxa"/>
            <w:vAlign w:val="center"/>
          </w:tcPr>
          <w:p w:rsidR="00913474" w:rsidRPr="00645EF4" w:rsidRDefault="00645EF4" w:rsidP="00814DA7">
            <w:pPr>
              <w:jc w:val="center"/>
              <w:rPr>
                <w:rFonts w:cs="Times New Roman"/>
                <w:sz w:val="20"/>
                <w:szCs w:val="20"/>
              </w:rPr>
            </w:pPr>
            <w:r w:rsidRPr="00645EF4">
              <w:rPr>
                <w:rFonts w:cs="Times New Roman"/>
                <w:sz w:val="20"/>
                <w:szCs w:val="20"/>
              </w:rPr>
              <w:t>1</w:t>
            </w:r>
            <w:r w:rsidR="00B75661">
              <w:rPr>
                <w:rFonts w:cs="Times New Roman"/>
                <w:sz w:val="20"/>
                <w:szCs w:val="20"/>
              </w:rPr>
              <w:t> </w:t>
            </w:r>
            <w:r w:rsidRPr="00645EF4">
              <w:rPr>
                <w:rFonts w:cs="Times New Roman"/>
                <w:sz w:val="20"/>
                <w:szCs w:val="20"/>
              </w:rPr>
              <w:t>700</w:t>
            </w:r>
            <w:r w:rsidR="00B75661">
              <w:rPr>
                <w:rFonts w:cs="Times New Roman"/>
                <w:sz w:val="20"/>
                <w:szCs w:val="20"/>
              </w:rPr>
              <w:t>,00</w:t>
            </w:r>
            <w:r w:rsidRPr="00645EF4">
              <w:rPr>
                <w:rFonts w:cs="Times New Roman"/>
                <w:sz w:val="20"/>
                <w:szCs w:val="20"/>
              </w:rPr>
              <w:t xml:space="preserve"> </w:t>
            </w:r>
            <w:r w:rsidR="00913474" w:rsidRPr="00645EF4">
              <w:rPr>
                <w:rFonts w:cs="Times New Roman"/>
                <w:sz w:val="20"/>
                <w:szCs w:val="20"/>
              </w:rPr>
              <w:t>PLN/ osoba</w:t>
            </w:r>
          </w:p>
        </w:tc>
      </w:tr>
      <w:tr w:rsidR="009E330A" w:rsidRPr="009E330A" w:rsidTr="00A0711D">
        <w:tc>
          <w:tcPr>
            <w:tcW w:w="2376" w:type="dxa"/>
            <w:gridSpan w:val="2"/>
          </w:tcPr>
          <w:p w:rsidR="00913474" w:rsidRPr="00645EF4" w:rsidRDefault="00913474" w:rsidP="00814DA7">
            <w:pPr>
              <w:jc w:val="center"/>
              <w:rPr>
                <w:rFonts w:cs="Times New Roman"/>
                <w:sz w:val="20"/>
                <w:szCs w:val="20"/>
              </w:rPr>
            </w:pPr>
            <w:r w:rsidRPr="00645EF4">
              <w:rPr>
                <w:rFonts w:cs="Times New Roman"/>
                <w:sz w:val="20"/>
                <w:szCs w:val="20"/>
              </w:rPr>
              <w:t>Prawo jazdy kat. C+E</w:t>
            </w:r>
          </w:p>
        </w:tc>
        <w:tc>
          <w:tcPr>
            <w:tcW w:w="5529" w:type="dxa"/>
          </w:tcPr>
          <w:p w:rsidR="00913474" w:rsidRPr="00645EF4" w:rsidRDefault="00913474" w:rsidP="00814DA7">
            <w:pPr>
              <w:jc w:val="both"/>
              <w:rPr>
                <w:rFonts w:cs="Times New Roman"/>
                <w:sz w:val="20"/>
                <w:szCs w:val="20"/>
              </w:rPr>
            </w:pPr>
            <w:r w:rsidRPr="00645EF4">
              <w:rPr>
                <w:rFonts w:cs="Times New Roman"/>
                <w:sz w:val="20"/>
                <w:szCs w:val="20"/>
              </w:rPr>
              <w:t>Kwota nie zawiera opłaty egzaminacyjnej wraz z wydaniem uprawnień oraz kosztu badań lekarskich. Trener prowadzący szkolenie powinien mieć co najmniej 2 lata doświadczenia zawodowego w zakresie tematyki szkolenia. Czas trwania wsparcia minimum 50 h.</w:t>
            </w:r>
          </w:p>
        </w:tc>
        <w:tc>
          <w:tcPr>
            <w:tcW w:w="1984" w:type="dxa"/>
            <w:vAlign w:val="center"/>
          </w:tcPr>
          <w:p w:rsidR="00913474" w:rsidRPr="00645EF4" w:rsidRDefault="00645EF4" w:rsidP="00814DA7">
            <w:pPr>
              <w:jc w:val="center"/>
              <w:rPr>
                <w:rFonts w:cs="Times New Roman"/>
                <w:sz w:val="20"/>
                <w:szCs w:val="20"/>
              </w:rPr>
            </w:pPr>
            <w:r>
              <w:rPr>
                <w:rFonts w:cs="Times New Roman"/>
                <w:sz w:val="20"/>
                <w:szCs w:val="20"/>
              </w:rPr>
              <w:t>1</w:t>
            </w:r>
            <w:r w:rsidR="00B75661">
              <w:rPr>
                <w:rFonts w:cs="Times New Roman"/>
                <w:sz w:val="20"/>
                <w:szCs w:val="20"/>
              </w:rPr>
              <w:t> </w:t>
            </w:r>
            <w:r>
              <w:rPr>
                <w:rFonts w:cs="Times New Roman"/>
                <w:sz w:val="20"/>
                <w:szCs w:val="20"/>
              </w:rPr>
              <w:t>600</w:t>
            </w:r>
            <w:r w:rsidR="00B75661">
              <w:rPr>
                <w:rFonts w:cs="Times New Roman"/>
                <w:sz w:val="20"/>
                <w:szCs w:val="20"/>
              </w:rPr>
              <w:t>,00</w:t>
            </w:r>
            <w:r w:rsidR="00913474" w:rsidRPr="00645EF4">
              <w:rPr>
                <w:rFonts w:cs="Times New Roman"/>
                <w:sz w:val="20"/>
                <w:szCs w:val="20"/>
              </w:rPr>
              <w:t xml:space="preserve"> PLN/ osoba</w:t>
            </w:r>
          </w:p>
        </w:tc>
      </w:tr>
      <w:tr w:rsidR="009E330A" w:rsidRPr="009E330A" w:rsidTr="00A0711D">
        <w:tc>
          <w:tcPr>
            <w:tcW w:w="2376" w:type="dxa"/>
            <w:gridSpan w:val="2"/>
          </w:tcPr>
          <w:p w:rsidR="00913474" w:rsidRPr="001E0AFA" w:rsidRDefault="00913474" w:rsidP="00814DA7">
            <w:pPr>
              <w:jc w:val="center"/>
              <w:rPr>
                <w:rFonts w:cs="Times New Roman"/>
                <w:sz w:val="20"/>
                <w:szCs w:val="20"/>
              </w:rPr>
            </w:pPr>
            <w:r w:rsidRPr="001E0AFA">
              <w:rPr>
                <w:rFonts w:cs="Times New Roman"/>
                <w:sz w:val="20"/>
                <w:szCs w:val="20"/>
              </w:rPr>
              <w:t xml:space="preserve">Opłata za badania lekarskie kierowców </w:t>
            </w:r>
          </w:p>
        </w:tc>
        <w:tc>
          <w:tcPr>
            <w:tcW w:w="5529" w:type="dxa"/>
          </w:tcPr>
          <w:p w:rsidR="00913474" w:rsidRPr="001E0AFA" w:rsidRDefault="00913474" w:rsidP="00A0711D">
            <w:pPr>
              <w:jc w:val="both"/>
              <w:rPr>
                <w:rFonts w:cs="Times New Roman"/>
                <w:sz w:val="20"/>
                <w:szCs w:val="20"/>
              </w:rPr>
            </w:pPr>
            <w:r w:rsidRPr="001E0AFA">
              <w:rPr>
                <w:rFonts w:cs="Times New Roman"/>
                <w:sz w:val="20"/>
                <w:szCs w:val="20"/>
              </w:rPr>
              <w:t xml:space="preserve">Kwota opłaty za badania lekarskie osób ubiegających </w:t>
            </w:r>
            <w:r w:rsidRPr="001E0AFA">
              <w:rPr>
                <w:rFonts w:cs="Times New Roman"/>
                <w:sz w:val="20"/>
                <w:szCs w:val="20"/>
              </w:rPr>
              <w:br/>
              <w:t>się o uprawnienia do kierowania pojazdami i kierowców (koszt towarzyszący szkoleniom na prawo jazdy) zawiera określony zakres badań lekarskich, konsultacje u lekarzy specjalistów, pomocnicze badania diagnostyczne. (zgodnie z Rozporządzeniem Ministra Zdrowia</w:t>
            </w:r>
            <w:r w:rsidR="00A0711D" w:rsidRPr="001E0AFA">
              <w:rPr>
                <w:rFonts w:cs="Times New Roman"/>
                <w:sz w:val="20"/>
                <w:szCs w:val="20"/>
              </w:rPr>
              <w:t xml:space="preserve"> </w:t>
            </w:r>
            <w:r w:rsidRPr="001E0AFA">
              <w:rPr>
                <w:rFonts w:cs="Times New Roman"/>
                <w:sz w:val="20"/>
                <w:szCs w:val="20"/>
              </w:rPr>
              <w:t>z dnia 17 lipca 2014 r. w sprawie badań lekarskich osób ubiegających się o uprawnienia do kierowania pojazdami i kierowców)</w:t>
            </w:r>
          </w:p>
        </w:tc>
        <w:tc>
          <w:tcPr>
            <w:tcW w:w="1984" w:type="dxa"/>
            <w:vAlign w:val="center"/>
          </w:tcPr>
          <w:p w:rsidR="00913474" w:rsidRPr="001E0AFA" w:rsidRDefault="00913474" w:rsidP="00814DA7">
            <w:pPr>
              <w:jc w:val="center"/>
              <w:rPr>
                <w:rFonts w:cs="Times New Roman"/>
                <w:sz w:val="20"/>
                <w:szCs w:val="20"/>
              </w:rPr>
            </w:pPr>
            <w:r w:rsidRPr="001E0AFA">
              <w:rPr>
                <w:rFonts w:cs="Times New Roman"/>
                <w:sz w:val="20"/>
                <w:szCs w:val="20"/>
              </w:rPr>
              <w:t>200</w:t>
            </w:r>
            <w:r w:rsidR="00B75661">
              <w:rPr>
                <w:rFonts w:cs="Times New Roman"/>
                <w:sz w:val="20"/>
                <w:szCs w:val="20"/>
              </w:rPr>
              <w:t>,00</w:t>
            </w:r>
            <w:r w:rsidRPr="001E0AFA">
              <w:rPr>
                <w:rFonts w:cs="Times New Roman"/>
                <w:sz w:val="20"/>
                <w:szCs w:val="20"/>
              </w:rPr>
              <w:t xml:space="preserve"> PLN/ osoba</w:t>
            </w:r>
          </w:p>
        </w:tc>
      </w:tr>
      <w:tr w:rsidR="009E330A" w:rsidRPr="009E330A" w:rsidTr="00A0711D">
        <w:tc>
          <w:tcPr>
            <w:tcW w:w="2376" w:type="dxa"/>
            <w:gridSpan w:val="2"/>
          </w:tcPr>
          <w:p w:rsidR="00913474" w:rsidRPr="00073281" w:rsidRDefault="00913474" w:rsidP="00814DA7">
            <w:pPr>
              <w:jc w:val="center"/>
              <w:rPr>
                <w:rFonts w:cs="Times New Roman"/>
                <w:sz w:val="20"/>
                <w:szCs w:val="20"/>
              </w:rPr>
            </w:pPr>
            <w:r w:rsidRPr="00073281">
              <w:rPr>
                <w:rFonts w:cs="Times New Roman"/>
                <w:sz w:val="20"/>
                <w:szCs w:val="20"/>
              </w:rPr>
              <w:t xml:space="preserve">Opłata za badania psychologiczne kierowców </w:t>
            </w:r>
          </w:p>
        </w:tc>
        <w:tc>
          <w:tcPr>
            <w:tcW w:w="5529" w:type="dxa"/>
          </w:tcPr>
          <w:p w:rsidR="00913474" w:rsidRPr="00073281" w:rsidRDefault="00913474" w:rsidP="00814DA7">
            <w:pPr>
              <w:jc w:val="both"/>
              <w:rPr>
                <w:rFonts w:cs="Times New Roman"/>
                <w:sz w:val="20"/>
                <w:szCs w:val="20"/>
              </w:rPr>
            </w:pPr>
            <w:r w:rsidRPr="00073281">
              <w:rPr>
                <w:rFonts w:cs="Times New Roman"/>
                <w:sz w:val="20"/>
                <w:szCs w:val="20"/>
              </w:rPr>
              <w:t xml:space="preserve">Kwota opłaty za badania psychologiczne osób ubiegających </w:t>
            </w:r>
            <w:r w:rsidRPr="00073281">
              <w:rPr>
                <w:rFonts w:cs="Times New Roman"/>
                <w:sz w:val="20"/>
                <w:szCs w:val="20"/>
              </w:rPr>
              <w:br/>
              <w:t>się o uprawnienia do kierowania pojazdami, kierowców oraz osób wykonujących pracę na stanowisku kierowcy (koszt towarzyszący szkoleniom na prawo jazdy) zawiera określony zakres badania psychologicznego w zakresie psychologii transportu i obejmuje: wywiad bezpośredni i obserwację osoby badanej, badania narzędziami diagnostycznymi, ocenę i opis osoby badanej pod względem:</w:t>
            </w:r>
          </w:p>
          <w:p w:rsidR="00913474" w:rsidRPr="00073281" w:rsidRDefault="00913474" w:rsidP="00814DA7">
            <w:pPr>
              <w:jc w:val="both"/>
              <w:rPr>
                <w:rFonts w:cs="Times New Roman"/>
                <w:sz w:val="20"/>
                <w:szCs w:val="20"/>
              </w:rPr>
            </w:pPr>
            <w:r w:rsidRPr="00073281">
              <w:rPr>
                <w:rFonts w:cs="Times New Roman"/>
                <w:sz w:val="20"/>
                <w:szCs w:val="20"/>
              </w:rPr>
              <w:t>a) sprawności intelektualnej i procesów poznawczych,</w:t>
            </w:r>
          </w:p>
          <w:p w:rsidR="00913474" w:rsidRPr="00073281" w:rsidRDefault="00913474" w:rsidP="00814DA7">
            <w:pPr>
              <w:jc w:val="both"/>
              <w:rPr>
                <w:rFonts w:cs="Times New Roman"/>
                <w:sz w:val="20"/>
                <w:szCs w:val="20"/>
              </w:rPr>
            </w:pPr>
            <w:r w:rsidRPr="00073281">
              <w:rPr>
                <w:rFonts w:cs="Times New Roman"/>
                <w:sz w:val="20"/>
                <w:szCs w:val="20"/>
              </w:rPr>
              <w:t>b) osobowości, z uwzględnieniem funkcjonowania w trudnych sytuacjach, a także dojrzałości społecznej,</w:t>
            </w:r>
          </w:p>
          <w:p w:rsidR="00913474" w:rsidRPr="00073281" w:rsidRDefault="00913474" w:rsidP="00814DA7">
            <w:pPr>
              <w:jc w:val="both"/>
              <w:rPr>
                <w:rFonts w:cs="Times New Roman"/>
                <w:sz w:val="20"/>
                <w:szCs w:val="20"/>
              </w:rPr>
            </w:pPr>
            <w:r w:rsidRPr="00073281">
              <w:rPr>
                <w:rFonts w:cs="Times New Roman"/>
                <w:sz w:val="20"/>
                <w:szCs w:val="20"/>
              </w:rPr>
              <w:t>c) sprawności psychomotorycznej.</w:t>
            </w:r>
          </w:p>
          <w:p w:rsidR="00913474" w:rsidRPr="00073281" w:rsidRDefault="00913474" w:rsidP="00814DA7">
            <w:pPr>
              <w:jc w:val="both"/>
              <w:rPr>
                <w:rFonts w:cs="Times New Roman"/>
                <w:sz w:val="20"/>
                <w:szCs w:val="20"/>
              </w:rPr>
            </w:pPr>
            <w:r w:rsidRPr="00073281">
              <w:rPr>
                <w:rFonts w:cs="Times New Roman"/>
                <w:sz w:val="20"/>
                <w:szCs w:val="20"/>
              </w:rPr>
              <w:t xml:space="preserve">(zgodnie z Rozporządzeniem Ministra Zdrowia z dnia 8 lipca 2014 r. w sprawie badań psychologicznych osób ubiegających się </w:t>
            </w:r>
            <w:r w:rsidR="00A0711D" w:rsidRPr="00073281">
              <w:rPr>
                <w:rFonts w:cs="Times New Roman"/>
                <w:sz w:val="20"/>
                <w:szCs w:val="20"/>
              </w:rPr>
              <w:br/>
            </w:r>
            <w:r w:rsidRPr="00073281">
              <w:rPr>
                <w:rFonts w:cs="Times New Roman"/>
                <w:sz w:val="20"/>
                <w:szCs w:val="20"/>
              </w:rPr>
              <w:t>o uprawnienia do kierowania pojazdami, kierowców oraz osób wykonujących pracę na stanowisku kierowcy)</w:t>
            </w:r>
          </w:p>
        </w:tc>
        <w:tc>
          <w:tcPr>
            <w:tcW w:w="1984" w:type="dxa"/>
            <w:vAlign w:val="center"/>
          </w:tcPr>
          <w:p w:rsidR="00913474" w:rsidRPr="009E330A" w:rsidRDefault="00913474" w:rsidP="00814DA7">
            <w:pPr>
              <w:jc w:val="center"/>
              <w:rPr>
                <w:rFonts w:cs="Times New Roman"/>
                <w:color w:val="FF0000"/>
                <w:sz w:val="20"/>
                <w:szCs w:val="20"/>
              </w:rPr>
            </w:pPr>
            <w:r w:rsidRPr="00073281">
              <w:rPr>
                <w:rFonts w:cs="Times New Roman"/>
                <w:sz w:val="20"/>
                <w:szCs w:val="20"/>
              </w:rPr>
              <w:t>150</w:t>
            </w:r>
            <w:r w:rsidR="00B75661">
              <w:rPr>
                <w:rFonts w:cs="Times New Roman"/>
                <w:sz w:val="20"/>
                <w:szCs w:val="20"/>
              </w:rPr>
              <w:t>,00</w:t>
            </w:r>
            <w:r w:rsidRPr="00073281">
              <w:rPr>
                <w:rFonts w:cs="Times New Roman"/>
                <w:sz w:val="20"/>
                <w:szCs w:val="20"/>
              </w:rPr>
              <w:t xml:space="preserve"> PLN/ osoba</w:t>
            </w:r>
          </w:p>
        </w:tc>
      </w:tr>
      <w:tr w:rsidR="009E330A" w:rsidRPr="009E330A" w:rsidTr="00A0711D">
        <w:tc>
          <w:tcPr>
            <w:tcW w:w="2376" w:type="dxa"/>
            <w:gridSpan w:val="2"/>
          </w:tcPr>
          <w:p w:rsidR="00913474" w:rsidRPr="00481B81" w:rsidRDefault="00913474" w:rsidP="00814DA7">
            <w:pPr>
              <w:jc w:val="center"/>
              <w:rPr>
                <w:rFonts w:cs="Times New Roman"/>
                <w:sz w:val="20"/>
                <w:szCs w:val="20"/>
              </w:rPr>
            </w:pPr>
            <w:r w:rsidRPr="00481B81">
              <w:rPr>
                <w:rFonts w:cs="Times New Roman"/>
                <w:sz w:val="20"/>
                <w:szCs w:val="20"/>
              </w:rPr>
              <w:t xml:space="preserve">Kwalifikacja wstępna </w:t>
            </w:r>
          </w:p>
        </w:tc>
        <w:tc>
          <w:tcPr>
            <w:tcW w:w="5529" w:type="dxa"/>
          </w:tcPr>
          <w:p w:rsidR="00913474" w:rsidRPr="00481B81" w:rsidRDefault="00913474" w:rsidP="00814DA7">
            <w:pPr>
              <w:jc w:val="both"/>
              <w:rPr>
                <w:rFonts w:cs="Times New Roman"/>
                <w:sz w:val="20"/>
                <w:szCs w:val="20"/>
              </w:rPr>
            </w:pPr>
            <w:r w:rsidRPr="00481B81">
              <w:rPr>
                <w:rFonts w:cs="Times New Roman"/>
                <w:sz w:val="20"/>
                <w:szCs w:val="20"/>
              </w:rPr>
              <w:t>Kwota opłaty zawiera przeprowadzenie szkolenia w minimalnym wymiarze:</w:t>
            </w:r>
          </w:p>
          <w:p w:rsidR="006F4D26" w:rsidRPr="00481B81" w:rsidRDefault="00913474" w:rsidP="006F4D26">
            <w:pPr>
              <w:pStyle w:val="Akapitzlist"/>
              <w:numPr>
                <w:ilvl w:val="0"/>
                <w:numId w:val="20"/>
              </w:numPr>
              <w:ind w:left="318" w:hanging="284"/>
              <w:jc w:val="both"/>
              <w:rPr>
                <w:rFonts w:cs="Times New Roman"/>
                <w:sz w:val="20"/>
                <w:szCs w:val="20"/>
              </w:rPr>
            </w:pPr>
            <w:r w:rsidRPr="00481B81">
              <w:rPr>
                <w:rFonts w:cs="Times New Roman"/>
                <w:sz w:val="20"/>
                <w:szCs w:val="20"/>
              </w:rPr>
              <w:t>część podstawowa - teoretyczna, trwająca minimum 195 h</w:t>
            </w:r>
          </w:p>
          <w:p w:rsidR="00913474" w:rsidRPr="00481B81" w:rsidRDefault="00913474" w:rsidP="006F4D26">
            <w:pPr>
              <w:pStyle w:val="Akapitzlist"/>
              <w:numPr>
                <w:ilvl w:val="0"/>
                <w:numId w:val="20"/>
              </w:numPr>
              <w:ind w:left="318" w:hanging="284"/>
              <w:jc w:val="both"/>
              <w:rPr>
                <w:rFonts w:cs="Times New Roman"/>
                <w:sz w:val="20"/>
                <w:szCs w:val="20"/>
              </w:rPr>
            </w:pPr>
            <w:r w:rsidRPr="00481B81">
              <w:rPr>
                <w:rFonts w:cs="Times New Roman"/>
                <w:sz w:val="20"/>
                <w:szCs w:val="20"/>
              </w:rPr>
              <w:t>część specjalistyczna prowadzona w formie:</w:t>
            </w:r>
          </w:p>
          <w:p w:rsidR="006F4D26" w:rsidRPr="00481B81" w:rsidRDefault="00913474" w:rsidP="006F4D26">
            <w:pPr>
              <w:pStyle w:val="Akapitzlist"/>
              <w:numPr>
                <w:ilvl w:val="0"/>
                <w:numId w:val="21"/>
              </w:numPr>
              <w:ind w:left="601" w:hanging="283"/>
              <w:jc w:val="both"/>
              <w:rPr>
                <w:rFonts w:cs="Times New Roman"/>
                <w:sz w:val="20"/>
                <w:szCs w:val="20"/>
              </w:rPr>
            </w:pPr>
            <w:r w:rsidRPr="00481B81">
              <w:rPr>
                <w:rFonts w:cs="Times New Roman"/>
                <w:sz w:val="20"/>
                <w:szCs w:val="20"/>
              </w:rPr>
              <w:t>zajęć teoretycznych trwających minimum 65 h</w:t>
            </w:r>
          </w:p>
          <w:p w:rsidR="006F4D26" w:rsidRPr="00481B81" w:rsidRDefault="00913474" w:rsidP="006F4D26">
            <w:pPr>
              <w:pStyle w:val="Akapitzlist"/>
              <w:numPr>
                <w:ilvl w:val="0"/>
                <w:numId w:val="21"/>
              </w:numPr>
              <w:ind w:left="601" w:hanging="283"/>
              <w:jc w:val="both"/>
              <w:rPr>
                <w:rFonts w:cs="Times New Roman"/>
                <w:sz w:val="20"/>
                <w:szCs w:val="20"/>
              </w:rPr>
            </w:pPr>
            <w:r w:rsidRPr="00481B81">
              <w:rPr>
                <w:rFonts w:cs="Times New Roman"/>
                <w:sz w:val="20"/>
                <w:szCs w:val="20"/>
              </w:rPr>
              <w:t>zajęć praktycznych w ruchu drogowym, podczas których osoba szkolona powinna odbyć minimum 16 h jazdy indywidualnej oraz</w:t>
            </w:r>
          </w:p>
          <w:p w:rsidR="00913474" w:rsidRPr="00481B81" w:rsidRDefault="00913474" w:rsidP="006F4D26">
            <w:pPr>
              <w:pStyle w:val="Akapitzlist"/>
              <w:numPr>
                <w:ilvl w:val="0"/>
                <w:numId w:val="21"/>
              </w:numPr>
              <w:ind w:left="601" w:hanging="283"/>
              <w:jc w:val="both"/>
              <w:rPr>
                <w:rFonts w:cs="Times New Roman"/>
                <w:sz w:val="20"/>
                <w:szCs w:val="20"/>
              </w:rPr>
            </w:pPr>
            <w:r w:rsidRPr="00481B81">
              <w:rPr>
                <w:rFonts w:cs="Times New Roman"/>
                <w:sz w:val="20"/>
                <w:szCs w:val="20"/>
              </w:rPr>
              <w:t>zajęć praktycznych z jazdy w warunkach specjalnych, podczas których osoba szkolna powinna odbyć minimum 4 h jazdy indywidualnej</w:t>
            </w:r>
          </w:p>
          <w:p w:rsidR="00913474" w:rsidRPr="00481B81" w:rsidRDefault="00913474" w:rsidP="00814DA7">
            <w:pPr>
              <w:pStyle w:val="Akapitzlist"/>
              <w:ind w:left="0"/>
              <w:jc w:val="both"/>
              <w:rPr>
                <w:rFonts w:cs="Times New Roman"/>
                <w:sz w:val="20"/>
                <w:szCs w:val="20"/>
              </w:rPr>
            </w:pPr>
            <w:r w:rsidRPr="00481B81">
              <w:rPr>
                <w:rFonts w:cs="Times New Roman"/>
                <w:sz w:val="20"/>
                <w:szCs w:val="20"/>
              </w:rPr>
              <w:t xml:space="preserve">(zgodnie z Rozporządzeniem Ministra Infrastruktury z dnia </w:t>
            </w:r>
            <w:r w:rsidRPr="00481B81">
              <w:rPr>
                <w:rFonts w:cs="Times New Roman"/>
                <w:sz w:val="20"/>
                <w:szCs w:val="20"/>
              </w:rPr>
              <w:br/>
            </w:r>
            <w:r w:rsidRPr="00481B81">
              <w:rPr>
                <w:rFonts w:cs="Times New Roman"/>
                <w:sz w:val="20"/>
                <w:szCs w:val="20"/>
              </w:rPr>
              <w:lastRenderedPageBreak/>
              <w:t>1 kwietnia 2010 r. w sprawie szkoleń kierowców wykonujących przewóz drogowy)</w:t>
            </w:r>
          </w:p>
        </w:tc>
        <w:tc>
          <w:tcPr>
            <w:tcW w:w="1984" w:type="dxa"/>
            <w:vAlign w:val="center"/>
          </w:tcPr>
          <w:p w:rsidR="00913474" w:rsidRPr="00481B81" w:rsidRDefault="00481B81" w:rsidP="00814DA7">
            <w:pPr>
              <w:jc w:val="center"/>
              <w:rPr>
                <w:rFonts w:cs="Times New Roman"/>
                <w:sz w:val="20"/>
                <w:szCs w:val="20"/>
              </w:rPr>
            </w:pPr>
            <w:r>
              <w:rPr>
                <w:rFonts w:cs="Times New Roman"/>
                <w:sz w:val="20"/>
                <w:szCs w:val="20"/>
              </w:rPr>
              <w:lastRenderedPageBreak/>
              <w:t>4</w:t>
            </w:r>
            <w:r w:rsidR="00B75661">
              <w:rPr>
                <w:rFonts w:cs="Times New Roman"/>
                <w:sz w:val="20"/>
                <w:szCs w:val="20"/>
              </w:rPr>
              <w:t> </w:t>
            </w:r>
            <w:r>
              <w:rPr>
                <w:rFonts w:cs="Times New Roman"/>
                <w:sz w:val="20"/>
                <w:szCs w:val="20"/>
              </w:rPr>
              <w:t>500</w:t>
            </w:r>
            <w:r w:rsidR="00B75661">
              <w:rPr>
                <w:rFonts w:cs="Times New Roman"/>
                <w:sz w:val="20"/>
                <w:szCs w:val="20"/>
              </w:rPr>
              <w:t>,00</w:t>
            </w:r>
            <w:r w:rsidR="00913474" w:rsidRPr="00481B81">
              <w:rPr>
                <w:rFonts w:cs="Times New Roman"/>
                <w:sz w:val="20"/>
                <w:szCs w:val="20"/>
              </w:rPr>
              <w:t xml:space="preserve"> PLN/ osoba</w:t>
            </w:r>
          </w:p>
        </w:tc>
      </w:tr>
      <w:tr w:rsidR="009E330A" w:rsidRPr="009E330A" w:rsidTr="00A0711D">
        <w:tc>
          <w:tcPr>
            <w:tcW w:w="2376" w:type="dxa"/>
            <w:gridSpan w:val="2"/>
          </w:tcPr>
          <w:p w:rsidR="00913474" w:rsidRPr="00536256" w:rsidRDefault="00913474" w:rsidP="00814DA7">
            <w:pPr>
              <w:jc w:val="center"/>
              <w:rPr>
                <w:rFonts w:cs="Times New Roman"/>
                <w:sz w:val="20"/>
                <w:szCs w:val="20"/>
              </w:rPr>
            </w:pPr>
            <w:r w:rsidRPr="00536256">
              <w:rPr>
                <w:rFonts w:cs="Times New Roman"/>
                <w:sz w:val="20"/>
                <w:szCs w:val="20"/>
              </w:rPr>
              <w:lastRenderedPageBreak/>
              <w:t>Kwalifikacja wstępna przyspieszona</w:t>
            </w:r>
          </w:p>
        </w:tc>
        <w:tc>
          <w:tcPr>
            <w:tcW w:w="5529" w:type="dxa"/>
          </w:tcPr>
          <w:p w:rsidR="00913474" w:rsidRPr="00536256" w:rsidRDefault="00913474" w:rsidP="00814DA7">
            <w:pPr>
              <w:jc w:val="both"/>
              <w:rPr>
                <w:rFonts w:cs="Times New Roman"/>
                <w:sz w:val="20"/>
                <w:szCs w:val="20"/>
              </w:rPr>
            </w:pPr>
            <w:r w:rsidRPr="00536256">
              <w:rPr>
                <w:rFonts w:cs="Times New Roman"/>
                <w:sz w:val="20"/>
                <w:szCs w:val="20"/>
              </w:rPr>
              <w:t>Kwota opłaty zawiera przeprowadzenie szkolenia w minimalnym wymiarze:</w:t>
            </w:r>
          </w:p>
          <w:p w:rsidR="006F4D26" w:rsidRPr="00536256" w:rsidRDefault="00913474" w:rsidP="006F4D26">
            <w:pPr>
              <w:pStyle w:val="Akapitzlist"/>
              <w:numPr>
                <w:ilvl w:val="0"/>
                <w:numId w:val="22"/>
              </w:numPr>
              <w:ind w:left="318" w:hanging="284"/>
              <w:jc w:val="both"/>
              <w:rPr>
                <w:rFonts w:cs="Times New Roman"/>
                <w:sz w:val="20"/>
                <w:szCs w:val="20"/>
              </w:rPr>
            </w:pPr>
            <w:r w:rsidRPr="00536256">
              <w:rPr>
                <w:rFonts w:cs="Times New Roman"/>
                <w:sz w:val="20"/>
                <w:szCs w:val="20"/>
              </w:rPr>
              <w:t>część podstawowa - teoretyczna, trwająca minimum 97 h</w:t>
            </w:r>
          </w:p>
          <w:p w:rsidR="00913474" w:rsidRPr="00536256" w:rsidRDefault="00913474" w:rsidP="006F4D26">
            <w:pPr>
              <w:pStyle w:val="Akapitzlist"/>
              <w:numPr>
                <w:ilvl w:val="0"/>
                <w:numId w:val="22"/>
              </w:numPr>
              <w:ind w:left="318" w:hanging="284"/>
              <w:jc w:val="both"/>
              <w:rPr>
                <w:rFonts w:cs="Times New Roman"/>
                <w:sz w:val="20"/>
                <w:szCs w:val="20"/>
              </w:rPr>
            </w:pPr>
            <w:r w:rsidRPr="00536256">
              <w:rPr>
                <w:rFonts w:cs="Times New Roman"/>
                <w:sz w:val="20"/>
                <w:szCs w:val="20"/>
              </w:rPr>
              <w:t>część specjalistyczna prowadzona w formie</w:t>
            </w:r>
          </w:p>
          <w:p w:rsidR="006F4D26" w:rsidRPr="00536256" w:rsidRDefault="00913474" w:rsidP="006F4D26">
            <w:pPr>
              <w:pStyle w:val="Akapitzlist"/>
              <w:numPr>
                <w:ilvl w:val="0"/>
                <w:numId w:val="23"/>
              </w:numPr>
              <w:ind w:left="601" w:hanging="283"/>
              <w:jc w:val="both"/>
              <w:rPr>
                <w:rFonts w:cs="Times New Roman"/>
                <w:sz w:val="20"/>
                <w:szCs w:val="20"/>
              </w:rPr>
            </w:pPr>
            <w:r w:rsidRPr="00536256">
              <w:rPr>
                <w:rFonts w:cs="Times New Roman"/>
                <w:sz w:val="20"/>
                <w:szCs w:val="20"/>
              </w:rPr>
              <w:t>zajęć teoretycznych trwających minimum 33 h</w:t>
            </w:r>
          </w:p>
          <w:p w:rsidR="006F4D26" w:rsidRPr="00536256" w:rsidRDefault="00913474" w:rsidP="006F4D26">
            <w:pPr>
              <w:pStyle w:val="Akapitzlist"/>
              <w:numPr>
                <w:ilvl w:val="0"/>
                <w:numId w:val="23"/>
              </w:numPr>
              <w:ind w:left="601" w:hanging="283"/>
              <w:jc w:val="both"/>
              <w:rPr>
                <w:rFonts w:cs="Times New Roman"/>
                <w:sz w:val="20"/>
                <w:szCs w:val="20"/>
              </w:rPr>
            </w:pPr>
            <w:r w:rsidRPr="00536256">
              <w:rPr>
                <w:rFonts w:cs="Times New Roman"/>
                <w:sz w:val="20"/>
                <w:szCs w:val="20"/>
              </w:rPr>
              <w:t>zajęć praktycznych w ruchu drogowym, podczas których osoba szkolona powinna odbyć minimum 8 h jazdy indywidualnej oraz</w:t>
            </w:r>
          </w:p>
          <w:p w:rsidR="00913474" w:rsidRPr="00536256" w:rsidRDefault="00913474" w:rsidP="006F4D26">
            <w:pPr>
              <w:pStyle w:val="Akapitzlist"/>
              <w:numPr>
                <w:ilvl w:val="0"/>
                <w:numId w:val="23"/>
              </w:numPr>
              <w:ind w:left="601" w:hanging="283"/>
              <w:jc w:val="both"/>
              <w:rPr>
                <w:rFonts w:cs="Times New Roman"/>
                <w:sz w:val="20"/>
                <w:szCs w:val="20"/>
              </w:rPr>
            </w:pPr>
            <w:r w:rsidRPr="00536256">
              <w:rPr>
                <w:rFonts w:cs="Times New Roman"/>
                <w:sz w:val="20"/>
                <w:szCs w:val="20"/>
              </w:rPr>
              <w:t>zajęć praktycznych z jazdy w warunkach specjalnych, podczas których osoba szkolna powinna odbyć minimum 2 h jazdy indywidualnej</w:t>
            </w:r>
          </w:p>
          <w:p w:rsidR="00913474" w:rsidRPr="00536256" w:rsidRDefault="00913474" w:rsidP="00814DA7">
            <w:pPr>
              <w:jc w:val="both"/>
              <w:rPr>
                <w:rFonts w:cs="Times New Roman"/>
                <w:sz w:val="20"/>
                <w:szCs w:val="20"/>
              </w:rPr>
            </w:pPr>
            <w:r w:rsidRPr="00536256">
              <w:rPr>
                <w:rFonts w:cs="Times New Roman"/>
                <w:sz w:val="20"/>
                <w:szCs w:val="20"/>
              </w:rPr>
              <w:t xml:space="preserve">(zgodnie z Rozporządzeniem Ministra Infrastruktury z dnia </w:t>
            </w:r>
            <w:r w:rsidRPr="00536256">
              <w:rPr>
                <w:rFonts w:cs="Times New Roman"/>
                <w:sz w:val="20"/>
                <w:szCs w:val="20"/>
              </w:rPr>
              <w:br/>
              <w:t>1 kwietnia 2010 r. w sprawie szkoleń kierowców wykonujących przewóz drogowy)</w:t>
            </w:r>
          </w:p>
        </w:tc>
        <w:tc>
          <w:tcPr>
            <w:tcW w:w="1984" w:type="dxa"/>
            <w:vAlign w:val="center"/>
          </w:tcPr>
          <w:p w:rsidR="00913474" w:rsidRPr="00536256" w:rsidRDefault="00913474" w:rsidP="00814DA7">
            <w:pPr>
              <w:jc w:val="center"/>
              <w:rPr>
                <w:rFonts w:cs="Times New Roman"/>
                <w:sz w:val="20"/>
                <w:szCs w:val="20"/>
              </w:rPr>
            </w:pPr>
            <w:r w:rsidRPr="00536256">
              <w:rPr>
                <w:rFonts w:cs="Times New Roman"/>
                <w:sz w:val="20"/>
                <w:szCs w:val="20"/>
              </w:rPr>
              <w:t>2700</w:t>
            </w:r>
            <w:r w:rsidR="00B75661">
              <w:rPr>
                <w:rFonts w:cs="Times New Roman"/>
                <w:sz w:val="20"/>
                <w:szCs w:val="20"/>
              </w:rPr>
              <w:t>,00</w:t>
            </w:r>
            <w:r w:rsidRPr="00536256">
              <w:rPr>
                <w:rFonts w:cs="Times New Roman"/>
                <w:sz w:val="20"/>
                <w:szCs w:val="20"/>
              </w:rPr>
              <w:t xml:space="preserve"> PLN/ osoba</w:t>
            </w:r>
          </w:p>
        </w:tc>
      </w:tr>
      <w:tr w:rsidR="009E330A" w:rsidRPr="009E330A" w:rsidTr="00A0711D">
        <w:tc>
          <w:tcPr>
            <w:tcW w:w="2376" w:type="dxa"/>
            <w:gridSpan w:val="2"/>
          </w:tcPr>
          <w:p w:rsidR="00913474" w:rsidRPr="00074964" w:rsidRDefault="00913474" w:rsidP="00814DA7">
            <w:pPr>
              <w:jc w:val="center"/>
              <w:rPr>
                <w:rFonts w:cs="Times New Roman"/>
                <w:sz w:val="20"/>
                <w:szCs w:val="20"/>
              </w:rPr>
            </w:pPr>
            <w:r w:rsidRPr="00074964">
              <w:rPr>
                <w:rFonts w:cs="Times New Roman"/>
                <w:sz w:val="20"/>
                <w:szCs w:val="20"/>
              </w:rPr>
              <w:t>Kurs ADR (przewóz materiałów niebezpiecznych)</w:t>
            </w:r>
          </w:p>
        </w:tc>
        <w:tc>
          <w:tcPr>
            <w:tcW w:w="5529" w:type="dxa"/>
          </w:tcPr>
          <w:p w:rsidR="00913474" w:rsidRPr="00074964" w:rsidRDefault="00913474" w:rsidP="00814DA7">
            <w:pPr>
              <w:jc w:val="both"/>
              <w:rPr>
                <w:rFonts w:cs="Times New Roman"/>
                <w:sz w:val="20"/>
                <w:szCs w:val="20"/>
              </w:rPr>
            </w:pPr>
            <w:r w:rsidRPr="00074964">
              <w:rPr>
                <w:rFonts w:cs="Times New Roman"/>
                <w:sz w:val="20"/>
                <w:szCs w:val="20"/>
              </w:rPr>
              <w:t xml:space="preserve">Cena podana w zestawieniu zawiera program zgodnie </w:t>
            </w:r>
            <w:r w:rsidR="00A0711D" w:rsidRPr="00074964">
              <w:rPr>
                <w:rFonts w:cs="Times New Roman"/>
                <w:sz w:val="20"/>
                <w:szCs w:val="20"/>
              </w:rPr>
              <w:br/>
            </w:r>
            <w:r w:rsidRPr="00074964">
              <w:rPr>
                <w:rFonts w:cs="Times New Roman"/>
                <w:sz w:val="20"/>
                <w:szCs w:val="20"/>
              </w:rPr>
              <w:t>z</w:t>
            </w:r>
            <w:r w:rsidRPr="00074964">
              <w:rPr>
                <w:sz w:val="20"/>
                <w:szCs w:val="20"/>
              </w:rPr>
              <w:t xml:space="preserve"> </w:t>
            </w:r>
            <w:r w:rsidRPr="00074964">
              <w:rPr>
                <w:rFonts w:cs="Times New Roman"/>
                <w:sz w:val="20"/>
                <w:szCs w:val="20"/>
              </w:rPr>
              <w:t xml:space="preserve">Europejską umową dotyczącą międzynarodowego przewozu drogowego towarów niebezpiecznych (ADR), sporządzoną </w:t>
            </w:r>
            <w:r w:rsidR="00A0711D" w:rsidRPr="00074964">
              <w:rPr>
                <w:rFonts w:cs="Times New Roman"/>
                <w:sz w:val="20"/>
                <w:szCs w:val="20"/>
              </w:rPr>
              <w:br/>
            </w:r>
            <w:r w:rsidRPr="00074964">
              <w:rPr>
                <w:rFonts w:cs="Times New Roman"/>
                <w:sz w:val="20"/>
                <w:szCs w:val="20"/>
              </w:rPr>
              <w:t>w Genewie dnia 30 września 1957 r. (Dz. U. z 2011 r. Nr 110, poz. 641) oraz Ustawą z dnia 19 sierpnia 2011 r. o przewozie to</w:t>
            </w:r>
            <w:r w:rsidR="00A0711D" w:rsidRPr="00074964">
              <w:rPr>
                <w:rFonts w:cs="Times New Roman"/>
                <w:sz w:val="20"/>
                <w:szCs w:val="20"/>
              </w:rPr>
              <w:t xml:space="preserve">warów niebezpiecznych, zgodnie </w:t>
            </w:r>
            <w:r w:rsidRPr="00074964">
              <w:rPr>
                <w:rFonts w:cs="Times New Roman"/>
                <w:sz w:val="20"/>
                <w:szCs w:val="20"/>
              </w:rPr>
              <w:t>z którą:</w:t>
            </w:r>
          </w:p>
          <w:p w:rsidR="00913474" w:rsidRPr="00074964" w:rsidRDefault="00913474" w:rsidP="00814DA7">
            <w:pPr>
              <w:jc w:val="both"/>
              <w:rPr>
                <w:rFonts w:cs="Times New Roman"/>
                <w:sz w:val="20"/>
                <w:szCs w:val="20"/>
              </w:rPr>
            </w:pPr>
            <w:r w:rsidRPr="00074964">
              <w:rPr>
                <w:rFonts w:cs="Times New Roman"/>
                <w:sz w:val="20"/>
                <w:szCs w:val="20"/>
              </w:rPr>
              <w:t>Zaświadczenie ADR otrzymuje osoba, która ukończyła odpowiedni kurs ADR:</w:t>
            </w:r>
          </w:p>
          <w:p w:rsidR="00913474" w:rsidRPr="00074964" w:rsidRDefault="00913474" w:rsidP="00814DA7">
            <w:pPr>
              <w:jc w:val="both"/>
              <w:rPr>
                <w:rFonts w:cs="Times New Roman"/>
                <w:sz w:val="20"/>
                <w:szCs w:val="20"/>
              </w:rPr>
            </w:pPr>
            <w:r w:rsidRPr="00074964">
              <w:rPr>
                <w:rFonts w:cs="Times New Roman"/>
                <w:sz w:val="20"/>
                <w:szCs w:val="20"/>
              </w:rPr>
              <w:t xml:space="preserve">a) początkowy, jeżeli ubiega się o wydanie zaświadczenia ADR </w:t>
            </w:r>
            <w:r w:rsidRPr="00074964">
              <w:rPr>
                <w:rFonts w:cs="Times New Roman"/>
                <w:sz w:val="20"/>
                <w:szCs w:val="20"/>
              </w:rPr>
              <w:br/>
              <w:t>po raz pierwszy,</w:t>
            </w:r>
          </w:p>
          <w:p w:rsidR="00913474" w:rsidRPr="00074964" w:rsidRDefault="00913474" w:rsidP="00814DA7">
            <w:pPr>
              <w:jc w:val="both"/>
              <w:rPr>
                <w:rFonts w:cs="Times New Roman"/>
                <w:sz w:val="20"/>
                <w:szCs w:val="20"/>
              </w:rPr>
            </w:pPr>
            <w:r w:rsidRPr="00074964">
              <w:rPr>
                <w:rFonts w:cs="Times New Roman"/>
                <w:sz w:val="20"/>
                <w:szCs w:val="20"/>
              </w:rPr>
              <w:t>b) doskonalący - jeżeli ubiega się o przedłużenie zaświadczenia ADR;</w:t>
            </w:r>
            <w:r w:rsidRPr="00074964">
              <w:rPr>
                <w:sz w:val="20"/>
                <w:szCs w:val="20"/>
              </w:rPr>
              <w:t xml:space="preserve"> </w:t>
            </w:r>
          </w:p>
          <w:p w:rsidR="00913474" w:rsidRPr="00074964" w:rsidRDefault="00913474" w:rsidP="00814DA7">
            <w:pPr>
              <w:jc w:val="both"/>
              <w:rPr>
                <w:rFonts w:cs="Times New Roman"/>
                <w:sz w:val="20"/>
                <w:szCs w:val="20"/>
              </w:rPr>
            </w:pPr>
            <w:r w:rsidRPr="00074964">
              <w:rPr>
                <w:rFonts w:cs="Times New Roman"/>
                <w:sz w:val="20"/>
                <w:szCs w:val="20"/>
              </w:rPr>
              <w:t>Zgodnie z Ustawą z dnia 19 sierpnia 2011 r. o przewozie towarów niebezpiecznych (cena dla szkolenia podstawowego).</w:t>
            </w:r>
          </w:p>
        </w:tc>
        <w:tc>
          <w:tcPr>
            <w:tcW w:w="1984" w:type="dxa"/>
            <w:vAlign w:val="center"/>
          </w:tcPr>
          <w:p w:rsidR="00913474" w:rsidRPr="00074964" w:rsidRDefault="00074964" w:rsidP="00814DA7">
            <w:pPr>
              <w:jc w:val="center"/>
              <w:rPr>
                <w:rFonts w:cs="Times New Roman"/>
                <w:sz w:val="20"/>
                <w:szCs w:val="20"/>
              </w:rPr>
            </w:pPr>
            <w:r>
              <w:rPr>
                <w:rFonts w:cs="Times New Roman"/>
                <w:sz w:val="20"/>
                <w:szCs w:val="20"/>
              </w:rPr>
              <w:t>53</w:t>
            </w:r>
            <w:r w:rsidR="00913474" w:rsidRPr="00074964">
              <w:rPr>
                <w:rFonts w:cs="Times New Roman"/>
                <w:sz w:val="20"/>
                <w:szCs w:val="20"/>
              </w:rPr>
              <w:t>0,00 PLN/ osoba</w:t>
            </w:r>
          </w:p>
        </w:tc>
      </w:tr>
    </w:tbl>
    <w:p w:rsidR="0011184A" w:rsidRPr="009E330A" w:rsidRDefault="0011184A" w:rsidP="0011184A">
      <w:pPr>
        <w:jc w:val="both"/>
        <w:rPr>
          <w:rFonts w:ascii="Times New Roman" w:hAnsi="Times New Roman" w:cs="Times New Roman"/>
          <w:color w:val="FF0000"/>
          <w:sz w:val="24"/>
          <w:szCs w:val="24"/>
        </w:rPr>
      </w:pPr>
    </w:p>
    <w:p w:rsidR="0011184A" w:rsidRPr="008C2D69" w:rsidRDefault="0011184A" w:rsidP="00B46819">
      <w:pPr>
        <w:spacing w:after="0"/>
        <w:jc w:val="both"/>
        <w:rPr>
          <w:rFonts w:cs="Times New Roman"/>
        </w:rPr>
      </w:pPr>
      <w:r w:rsidRPr="008C2D69">
        <w:rPr>
          <w:rFonts w:cs="Times New Roman"/>
          <w:b/>
        </w:rPr>
        <w:t>Usługi szkoleniowe</w:t>
      </w:r>
      <w:r w:rsidRPr="008C2D69">
        <w:rPr>
          <w:rFonts w:cs="Times New Roman"/>
        </w:rPr>
        <w:t xml:space="preserve"> są realizowane przez instytucje posiadające wpis do Rejestrów Instytucji Szkoleniowych prowadzonych przez Wojewódzkie Urzędy Pracy. Efektem szkolenia ma być nabycie kwalifikacji zawodowych lub nabycie kompetencji potwierdzonych odpowiednim dokumentem, w rozumieniu wytycznych Ministra Infrastruktury i Rozwoju w zakresie monitorowania postępu rzeczowego realizacji programów operacyjnych na lata 2014-2020. Nabycie kwalifikacji zawodowych lub kompetencji jest weryfikowane poprzez przeprowadzenie odpowiedniego ich sprawdzenia (egzamin). Na stronie</w:t>
      </w:r>
      <w:r w:rsidRPr="008C2D69">
        <w:t xml:space="preserve"> </w:t>
      </w:r>
      <w:r w:rsidRPr="008C2D69">
        <w:rPr>
          <w:rFonts w:cs="Times New Roman"/>
        </w:rPr>
        <w:t>www.kwalifikacje.praca.gov.pl udostępnione zostały zasoby bazodanowe wspomagające rozwój jakości kształcenia i szkolenia zawodowego oraz powiązanie usług edukacyjnych z wymaganymi umiejętnościami na rynku pracy. Standardy kwalifikacji i kompetencji zawodowych są punktem odniesienia do tworzenia standardów edukacyjnych, programów nauczania w szkołach zawodowych i na kursach oraz standardów wymagań egzaminacyjnych.</w:t>
      </w:r>
      <w:r w:rsidRPr="008C2D69">
        <w:t xml:space="preserve"> </w:t>
      </w:r>
      <w:r w:rsidRPr="008C2D69">
        <w:rPr>
          <w:rFonts w:cs="Times New Roman"/>
        </w:rPr>
        <w:t>Opisy standardów zgromadzone w ww. bazie zapewniają przejrzystość kwalifikacji i kompetencji zawodowych, co ułatwia zatrudnienie i umożliwia uznawanie kwalifikacji zdobytych na różnej drodze (szkolnej</w:t>
      </w:r>
      <w:r w:rsidR="00716455" w:rsidRPr="008C2D69">
        <w:rPr>
          <w:rFonts w:cs="Times New Roman"/>
        </w:rPr>
        <w:t xml:space="preserve">, kursowej, poprzez samouczenie </w:t>
      </w:r>
      <w:r w:rsidRPr="008C2D69">
        <w:rPr>
          <w:rFonts w:cs="Times New Roman"/>
        </w:rPr>
        <w:t xml:space="preserve">się i doświadczenie uzyskane w pracy, itp.). Stosowanie w usługach kształcenia </w:t>
      </w:r>
      <w:r w:rsidR="0059278F" w:rsidRPr="008C2D69">
        <w:rPr>
          <w:rFonts w:cs="Times New Roman"/>
        </w:rPr>
        <w:br/>
      </w:r>
      <w:r w:rsidRPr="008C2D69">
        <w:rPr>
          <w:rFonts w:cs="Times New Roman"/>
        </w:rPr>
        <w:t>i szkolenia zawodowego standardów kwalifikacji i kompetencji zawodowych gwarantuje porównywalność świadectw i dyplomów, co ułatwia m.in. mobilność zatrudnienia także w skali międzynarodowej. Standardy mogą być również wykorzystywane do tworzenia opisów pracy, wartościowania pracy, selekcji i rekrutacji, ocen pracowniczych, planowania rozwoju zawodowego, doradztwa i poradnictwa zawodowego.</w:t>
      </w:r>
    </w:p>
    <w:p w:rsidR="00B46819" w:rsidRPr="008C2D69" w:rsidRDefault="00B46819" w:rsidP="00B46819">
      <w:pPr>
        <w:spacing w:after="0"/>
        <w:jc w:val="both"/>
        <w:rPr>
          <w:rFonts w:cs="Times New Roman"/>
        </w:rPr>
      </w:pPr>
    </w:p>
    <w:p w:rsidR="00066FF0" w:rsidRPr="008C2D69" w:rsidRDefault="00066FF0" w:rsidP="00B46819">
      <w:pPr>
        <w:spacing w:after="0"/>
        <w:jc w:val="both"/>
        <w:rPr>
          <w:rFonts w:cs="Arial"/>
          <w:i/>
        </w:rPr>
      </w:pPr>
      <w:r w:rsidRPr="008C2D69">
        <w:rPr>
          <w:rFonts w:cs="Arial"/>
          <w:b/>
        </w:rPr>
        <w:t xml:space="preserve">Uwaga! </w:t>
      </w:r>
      <w:r w:rsidRPr="008C2D69">
        <w:rPr>
          <w:rFonts w:cs="Arial"/>
        </w:rPr>
        <w:t xml:space="preserve">Szczegółowe przeznaczenie, warunki i tryb udzielania pomocy publicznej na szkolenia określa </w:t>
      </w:r>
      <w:r w:rsidRPr="008C2D69">
        <w:rPr>
          <w:rFonts w:cs="Arial"/>
          <w:i/>
        </w:rPr>
        <w:t xml:space="preserve">Rozporządzenie Ministra Infrastruktury i Rozwoju w sprawie udzielania pomocy de minimis oraz pomocy </w:t>
      </w:r>
      <w:r w:rsidRPr="008C2D69">
        <w:rPr>
          <w:rFonts w:cs="Arial"/>
          <w:i/>
        </w:rPr>
        <w:lastRenderedPageBreak/>
        <w:t>publicznej w ramach programów operacyjnych finansowanych z Europejskiego Funduszu Społecznego na lata 2014-2020 z dnia 2 lipca 2015 r.</w:t>
      </w:r>
    </w:p>
    <w:p w:rsidR="00B46819" w:rsidRPr="008C2D69" w:rsidRDefault="00B46819" w:rsidP="00B46819">
      <w:pPr>
        <w:spacing w:after="0"/>
        <w:jc w:val="both"/>
        <w:rPr>
          <w:rFonts w:cs="Times New Roman"/>
        </w:rPr>
      </w:pPr>
    </w:p>
    <w:p w:rsidR="0011184A" w:rsidRPr="008C2D69" w:rsidRDefault="0011184A" w:rsidP="00B46819">
      <w:pPr>
        <w:spacing w:after="0"/>
        <w:jc w:val="both"/>
        <w:rPr>
          <w:rFonts w:eastAsia="Times New Roman" w:cs="Times New Roman"/>
          <w:lang w:eastAsia="pl-PL"/>
        </w:rPr>
      </w:pPr>
      <w:r w:rsidRPr="008C2D69">
        <w:rPr>
          <w:rFonts w:cs="Times New Roman"/>
          <w:b/>
        </w:rPr>
        <w:t>Indywidualny Plan Działania</w:t>
      </w:r>
      <w:r w:rsidRPr="008C2D69">
        <w:rPr>
          <w:rFonts w:cs="Times New Roman"/>
        </w:rPr>
        <w:t xml:space="preserve"> (IPD)</w:t>
      </w:r>
      <w:r w:rsidRPr="008C2D69">
        <w:rPr>
          <w:rFonts w:eastAsia="Times New Roman" w:cs="Arial"/>
          <w:lang w:eastAsia="pl-PL"/>
        </w:rPr>
        <w:t xml:space="preserve"> </w:t>
      </w:r>
      <w:r w:rsidRPr="008C2D69">
        <w:rPr>
          <w:rFonts w:eastAsia="Times New Roman" w:cs="Times New Roman"/>
          <w:lang w:eastAsia="pl-PL"/>
        </w:rPr>
        <w:t xml:space="preserve">przygotowywany jest zawsze w formie pisemnych ustaleń pomiędzy doradcą zawodowym/psychologiem/doradcą ds. klienta a osobą objętą wsparciem (klientem). IPD powinno zawierać główny cel zawodowy, cele rozwojowe, alternatywy zawodowe, działania zmierzające do osiągnięcia założonych celów oraz terminy ich realizacji. Istotne jest by wszystkie cele i zadania zapisane </w:t>
      </w:r>
      <w:r w:rsidR="0059278F" w:rsidRPr="008C2D69">
        <w:rPr>
          <w:rFonts w:eastAsia="Times New Roman" w:cs="Times New Roman"/>
          <w:lang w:eastAsia="pl-PL"/>
        </w:rPr>
        <w:br/>
      </w:r>
      <w:r w:rsidRPr="008C2D69">
        <w:rPr>
          <w:rFonts w:eastAsia="Times New Roman" w:cs="Times New Roman"/>
          <w:lang w:eastAsia="pl-PL"/>
        </w:rPr>
        <w:t xml:space="preserve">w IPD były konkretne, realistyczne i mierzalne, tak aby po zakończeniu wsparcia można było ocenić w jakim stopniu zostały osiągnięte. Osoba </w:t>
      </w:r>
      <w:r w:rsidR="00747200" w:rsidRPr="008C2D69">
        <w:rPr>
          <w:rFonts w:eastAsia="Times New Roman" w:cs="Times New Roman"/>
          <w:lang w:eastAsia="pl-PL"/>
        </w:rPr>
        <w:t>objęta wsparciem</w:t>
      </w:r>
      <w:r w:rsidRPr="008C2D69">
        <w:rPr>
          <w:rFonts w:eastAsia="Times New Roman" w:cs="Times New Roman"/>
          <w:lang w:eastAsia="pl-PL"/>
        </w:rPr>
        <w:t xml:space="preserve"> powinna zaakceptować postawione cele i wyznaczone zadania, powinna je rozumieć i widzieć korzyści wynikające z ich realizacji. Ilość działań, rodzaj oraz terminy realizacji uzależnione są od potrzeb/możliwości klienta i ściśle związane są z jego celem zawodowym.</w:t>
      </w:r>
    </w:p>
    <w:p w:rsidR="005342EB" w:rsidRPr="009E330A" w:rsidRDefault="005342EB" w:rsidP="00B46819">
      <w:pPr>
        <w:spacing w:after="0"/>
        <w:jc w:val="both"/>
        <w:rPr>
          <w:rFonts w:eastAsia="Times New Roman" w:cs="Times New Roman"/>
          <w:color w:val="FF0000"/>
          <w:lang w:eastAsia="pl-PL"/>
        </w:rPr>
      </w:pPr>
    </w:p>
    <w:tbl>
      <w:tblPr>
        <w:tblStyle w:val="Tabela-Siatka"/>
        <w:tblW w:w="9889" w:type="dxa"/>
        <w:tblInd w:w="108" w:type="dxa"/>
        <w:tblLook w:val="04A0" w:firstRow="1" w:lastRow="0" w:firstColumn="1" w:lastColumn="0" w:noHBand="0" w:noVBand="1"/>
      </w:tblPr>
      <w:tblGrid>
        <w:gridCol w:w="2093"/>
        <w:gridCol w:w="5704"/>
        <w:gridCol w:w="2092"/>
      </w:tblGrid>
      <w:tr w:rsidR="009E330A" w:rsidRPr="009E330A" w:rsidTr="000E53BB">
        <w:tc>
          <w:tcPr>
            <w:tcW w:w="2093" w:type="dxa"/>
            <w:shd w:val="clear" w:color="auto" w:fill="BFBFBF" w:themeFill="background1" w:themeFillShade="BF"/>
            <w:vAlign w:val="center"/>
          </w:tcPr>
          <w:p w:rsidR="0011184A" w:rsidRPr="00211E4F" w:rsidRDefault="00392D70" w:rsidP="000E53BB">
            <w:pPr>
              <w:jc w:val="center"/>
              <w:rPr>
                <w:rFonts w:cs="Times New Roman"/>
                <w:sz w:val="24"/>
                <w:szCs w:val="24"/>
              </w:rPr>
            </w:pPr>
            <w:r w:rsidRPr="00211E4F">
              <w:rPr>
                <w:rFonts w:cs="Times New Roman"/>
                <w:b/>
                <w:sz w:val="20"/>
                <w:szCs w:val="20"/>
              </w:rPr>
              <w:t>Kategoria wydatku</w:t>
            </w:r>
          </w:p>
        </w:tc>
        <w:tc>
          <w:tcPr>
            <w:tcW w:w="5704" w:type="dxa"/>
            <w:shd w:val="clear" w:color="auto" w:fill="BFBFBF" w:themeFill="background1" w:themeFillShade="BF"/>
            <w:vAlign w:val="center"/>
          </w:tcPr>
          <w:p w:rsidR="0011184A" w:rsidRPr="00211E4F" w:rsidRDefault="0011184A" w:rsidP="000E53BB">
            <w:pPr>
              <w:jc w:val="center"/>
              <w:rPr>
                <w:rFonts w:cs="Times New Roman"/>
                <w:sz w:val="24"/>
                <w:szCs w:val="24"/>
              </w:rPr>
            </w:pPr>
            <w:r w:rsidRPr="00211E4F">
              <w:rPr>
                <w:rFonts w:cs="Times New Roman"/>
                <w:b/>
                <w:sz w:val="20"/>
                <w:szCs w:val="20"/>
              </w:rPr>
              <w:t>Warunki kwalifikowania wydatku na etapie oceny merytorycznej</w:t>
            </w:r>
          </w:p>
        </w:tc>
        <w:tc>
          <w:tcPr>
            <w:tcW w:w="2092" w:type="dxa"/>
            <w:shd w:val="clear" w:color="auto" w:fill="BFBFBF" w:themeFill="background1" w:themeFillShade="BF"/>
            <w:vAlign w:val="center"/>
          </w:tcPr>
          <w:p w:rsidR="0011184A" w:rsidRPr="00211E4F" w:rsidRDefault="0011184A" w:rsidP="000E53BB">
            <w:pPr>
              <w:jc w:val="center"/>
              <w:rPr>
                <w:rFonts w:cs="Times New Roman"/>
                <w:sz w:val="24"/>
                <w:szCs w:val="24"/>
              </w:rPr>
            </w:pPr>
            <w:r w:rsidRPr="00211E4F">
              <w:rPr>
                <w:rFonts w:cs="Times New Roman"/>
                <w:b/>
                <w:sz w:val="20"/>
                <w:szCs w:val="20"/>
              </w:rPr>
              <w:t>Cena</w:t>
            </w:r>
            <w:r w:rsidRPr="00211E4F">
              <w:rPr>
                <w:rStyle w:val="Odwoanieprzypisudolnego"/>
                <w:rFonts w:cs="Times New Roman"/>
                <w:b/>
                <w:sz w:val="20"/>
                <w:szCs w:val="20"/>
              </w:rPr>
              <w:footnoteReference w:id="4"/>
            </w:r>
            <w:r w:rsidRPr="00211E4F">
              <w:rPr>
                <w:rFonts w:cs="Times New Roman"/>
                <w:b/>
                <w:sz w:val="20"/>
                <w:szCs w:val="20"/>
              </w:rPr>
              <w:t xml:space="preserve"> (cena, której poziom nie powinien co do zasady zostać przekroczony)</w:t>
            </w:r>
          </w:p>
        </w:tc>
      </w:tr>
      <w:tr w:rsidR="007F199D" w:rsidRPr="009E330A" w:rsidTr="000E53BB">
        <w:tc>
          <w:tcPr>
            <w:tcW w:w="2093" w:type="dxa"/>
          </w:tcPr>
          <w:p w:rsidR="0011184A" w:rsidRPr="00211E4F" w:rsidRDefault="0011184A" w:rsidP="000E53BB">
            <w:pPr>
              <w:jc w:val="both"/>
              <w:rPr>
                <w:rFonts w:cs="Times New Roman"/>
                <w:sz w:val="20"/>
                <w:szCs w:val="20"/>
              </w:rPr>
            </w:pPr>
            <w:r w:rsidRPr="00211E4F">
              <w:rPr>
                <w:rFonts w:cs="Times New Roman"/>
                <w:sz w:val="20"/>
                <w:szCs w:val="20"/>
              </w:rPr>
              <w:t>Indywidualny Plan Działania</w:t>
            </w:r>
          </w:p>
        </w:tc>
        <w:tc>
          <w:tcPr>
            <w:tcW w:w="5704" w:type="dxa"/>
          </w:tcPr>
          <w:p w:rsidR="0011184A" w:rsidRPr="00211E4F" w:rsidRDefault="0011184A" w:rsidP="000E53BB">
            <w:pPr>
              <w:jc w:val="both"/>
              <w:rPr>
                <w:rFonts w:cs="Times New Roman"/>
                <w:sz w:val="20"/>
                <w:szCs w:val="20"/>
              </w:rPr>
            </w:pPr>
            <w:r w:rsidRPr="00211E4F">
              <w:rPr>
                <w:rFonts w:cs="Times New Roman"/>
                <w:sz w:val="20"/>
                <w:szCs w:val="20"/>
              </w:rPr>
              <w:t>Rekomenduje się aby w ramach IPD znalazły się takie elementy jak identyfikacja potrzeb klienta (oczekiwania, mocne i słabe strony klienta, bilans posiadanych kompetencji, wykształcenie, doświadczenie zawodowe, obszary wymagające wsparcia, kierunki rozwoju, potencjał zawodowy, cel zawodowy), działania i formy pomocy świadczone na rzecz klienta w ramach danego projektu (opis działań oraz efekt zamierzony po zrealizowaniu działania), działania do samodzielnej realizacji (opis działań oraz efekt zamierzony po zrealizowaniu działania), terminy realizacji ustalonych działań, planowane formy liczbę i terminy kontaktów klienta z doradcą zawodowym/psychologiem/doradcą klienta, a także terminy i warunki zakończenia realizacji IPD przez klienta.</w:t>
            </w:r>
          </w:p>
          <w:p w:rsidR="0011184A" w:rsidRPr="00211E4F" w:rsidRDefault="0011184A" w:rsidP="000E53BB">
            <w:pPr>
              <w:jc w:val="both"/>
              <w:rPr>
                <w:rFonts w:cs="Times New Roman"/>
                <w:sz w:val="20"/>
                <w:szCs w:val="20"/>
              </w:rPr>
            </w:pPr>
            <w:r w:rsidRPr="00211E4F">
              <w:rPr>
                <w:rFonts w:cs="Times New Roman"/>
                <w:sz w:val="20"/>
                <w:szCs w:val="20"/>
              </w:rPr>
              <w:t>Doradca zawodowy/psycholog/doradca klienta powinien posiadać wszelkie niezbędne uprawnienia wynikające m. in. z ustawy o promocji zatrudnienia i instytucjach rynku pracy, dodatkowo posiadać wykształcenie wyższe w zakresie psychologii jeśli osoba pełni również funkcję psychologa. W celu pogłębionej analizy klienta dopuszcza się możliwość wykonywania testów psychologicznych lub testów wykorzystywanych w poradnictwie zawodowym.</w:t>
            </w:r>
          </w:p>
        </w:tc>
        <w:tc>
          <w:tcPr>
            <w:tcW w:w="2092" w:type="dxa"/>
            <w:vAlign w:val="center"/>
          </w:tcPr>
          <w:p w:rsidR="0011184A" w:rsidRPr="00211E4F" w:rsidRDefault="00211E4F" w:rsidP="000E53BB">
            <w:pPr>
              <w:jc w:val="center"/>
              <w:rPr>
                <w:rFonts w:cs="Times New Roman"/>
                <w:sz w:val="20"/>
                <w:szCs w:val="20"/>
              </w:rPr>
            </w:pPr>
            <w:r>
              <w:rPr>
                <w:rFonts w:cs="Times New Roman"/>
                <w:sz w:val="20"/>
                <w:szCs w:val="20"/>
              </w:rPr>
              <w:t>75</w:t>
            </w:r>
            <w:r w:rsidR="0011184A" w:rsidRPr="00211E4F">
              <w:rPr>
                <w:rFonts w:cs="Times New Roman"/>
                <w:sz w:val="20"/>
                <w:szCs w:val="20"/>
              </w:rPr>
              <w:t>,00 zł/osobę</w:t>
            </w:r>
          </w:p>
        </w:tc>
      </w:tr>
    </w:tbl>
    <w:p w:rsidR="007F199D" w:rsidRPr="009E330A" w:rsidRDefault="007F199D" w:rsidP="007F199D">
      <w:pPr>
        <w:jc w:val="both"/>
        <w:rPr>
          <w:rFonts w:ascii="Times New Roman" w:hAnsi="Times New Roman" w:cs="Times New Roman"/>
          <w:b/>
          <w:color w:val="FF0000"/>
          <w:sz w:val="24"/>
          <w:szCs w:val="24"/>
        </w:rPr>
      </w:pPr>
    </w:p>
    <w:p w:rsidR="007F199D" w:rsidRPr="009B6CCC" w:rsidRDefault="007F199D" w:rsidP="007F199D">
      <w:pPr>
        <w:jc w:val="both"/>
        <w:rPr>
          <w:rFonts w:cs="Times New Roman"/>
        </w:rPr>
      </w:pPr>
      <w:r w:rsidRPr="009B6CCC">
        <w:rPr>
          <w:rFonts w:cs="Times New Roman"/>
          <w:b/>
        </w:rPr>
        <w:t xml:space="preserve">Indywidualne poradnictwo zawodowe </w:t>
      </w:r>
      <w:r w:rsidRPr="009B6CCC">
        <w:rPr>
          <w:rFonts w:cs="Times New Roman"/>
        </w:rPr>
        <w:t>polega na udzielaniu osobom pozostającym bez zatrudnienia pomocy w wyborze odpowiedniego zawodu lub miejsca pracy oraz planowaniu rozwoju kariery zawodowej, a także na przygotowaniu do lepszego radzenia sobie w poszukiwaniu i podejmowaniu pracy.</w:t>
      </w:r>
    </w:p>
    <w:tbl>
      <w:tblPr>
        <w:tblStyle w:val="Tabela-Siatka"/>
        <w:tblW w:w="9889" w:type="dxa"/>
        <w:tblInd w:w="108" w:type="dxa"/>
        <w:tblLook w:val="04A0" w:firstRow="1" w:lastRow="0" w:firstColumn="1" w:lastColumn="0" w:noHBand="0" w:noVBand="1"/>
      </w:tblPr>
      <w:tblGrid>
        <w:gridCol w:w="2093"/>
        <w:gridCol w:w="5704"/>
        <w:gridCol w:w="2092"/>
      </w:tblGrid>
      <w:tr w:rsidR="00AF5CA0" w:rsidRPr="00AF5CA0" w:rsidTr="00814DA7">
        <w:tc>
          <w:tcPr>
            <w:tcW w:w="2093" w:type="dxa"/>
            <w:shd w:val="clear" w:color="auto" w:fill="BFBFBF" w:themeFill="background1" w:themeFillShade="BF"/>
            <w:vAlign w:val="center"/>
          </w:tcPr>
          <w:p w:rsidR="00BB75AC" w:rsidRPr="00AF5CA0" w:rsidRDefault="00BB75AC" w:rsidP="00814DA7">
            <w:pPr>
              <w:jc w:val="center"/>
              <w:rPr>
                <w:rFonts w:cs="Times New Roman"/>
                <w:sz w:val="24"/>
                <w:szCs w:val="24"/>
              </w:rPr>
            </w:pPr>
            <w:r w:rsidRPr="00AF5CA0">
              <w:rPr>
                <w:rFonts w:cs="Times New Roman"/>
                <w:b/>
                <w:sz w:val="20"/>
                <w:szCs w:val="20"/>
              </w:rPr>
              <w:t>Towar/Usługa</w:t>
            </w:r>
          </w:p>
        </w:tc>
        <w:tc>
          <w:tcPr>
            <w:tcW w:w="5704" w:type="dxa"/>
            <w:shd w:val="clear" w:color="auto" w:fill="BFBFBF" w:themeFill="background1" w:themeFillShade="BF"/>
            <w:vAlign w:val="center"/>
          </w:tcPr>
          <w:p w:rsidR="00BB75AC" w:rsidRPr="00AF5CA0" w:rsidRDefault="00BB75AC" w:rsidP="00814DA7">
            <w:pPr>
              <w:jc w:val="center"/>
              <w:rPr>
                <w:rFonts w:cs="Times New Roman"/>
                <w:sz w:val="24"/>
                <w:szCs w:val="24"/>
              </w:rPr>
            </w:pPr>
            <w:r w:rsidRPr="00AF5CA0">
              <w:rPr>
                <w:rFonts w:cs="Times New Roman"/>
                <w:b/>
                <w:sz w:val="20"/>
                <w:szCs w:val="20"/>
              </w:rPr>
              <w:t>Warunki kwalifikowania wydatku na etapie oceny merytorycznej</w:t>
            </w:r>
          </w:p>
        </w:tc>
        <w:tc>
          <w:tcPr>
            <w:tcW w:w="2092" w:type="dxa"/>
            <w:shd w:val="clear" w:color="auto" w:fill="BFBFBF" w:themeFill="background1" w:themeFillShade="BF"/>
            <w:vAlign w:val="center"/>
          </w:tcPr>
          <w:p w:rsidR="00BB75AC" w:rsidRPr="00AF5CA0" w:rsidRDefault="00BB75AC" w:rsidP="00814DA7">
            <w:pPr>
              <w:jc w:val="center"/>
              <w:rPr>
                <w:rFonts w:cs="Times New Roman"/>
                <w:sz w:val="24"/>
                <w:szCs w:val="24"/>
              </w:rPr>
            </w:pPr>
            <w:r w:rsidRPr="00AF5CA0">
              <w:rPr>
                <w:rFonts w:cs="Times New Roman"/>
                <w:b/>
                <w:sz w:val="20"/>
                <w:szCs w:val="20"/>
              </w:rPr>
              <w:t>Cena</w:t>
            </w:r>
            <w:r w:rsidRPr="00AF5CA0">
              <w:rPr>
                <w:rStyle w:val="Odwoanieprzypisudolnego"/>
                <w:rFonts w:cs="Times New Roman"/>
                <w:b/>
                <w:sz w:val="20"/>
                <w:szCs w:val="20"/>
              </w:rPr>
              <w:footnoteReference w:id="5"/>
            </w:r>
            <w:r w:rsidRPr="00AF5CA0">
              <w:rPr>
                <w:rFonts w:cs="Times New Roman"/>
                <w:b/>
                <w:sz w:val="20"/>
                <w:szCs w:val="20"/>
              </w:rPr>
              <w:t xml:space="preserve"> (cena, której poziom nie powinien co do zasady zostać przekroczony)</w:t>
            </w:r>
          </w:p>
        </w:tc>
      </w:tr>
      <w:tr w:rsidR="00AF5CA0" w:rsidRPr="00AF5CA0" w:rsidTr="00814DA7">
        <w:tc>
          <w:tcPr>
            <w:tcW w:w="2093" w:type="dxa"/>
          </w:tcPr>
          <w:p w:rsidR="00BB75AC" w:rsidRPr="00AF5CA0" w:rsidRDefault="00BB75AC" w:rsidP="00814DA7">
            <w:pPr>
              <w:jc w:val="both"/>
              <w:rPr>
                <w:rFonts w:cs="Times New Roman"/>
                <w:sz w:val="20"/>
                <w:szCs w:val="20"/>
              </w:rPr>
            </w:pPr>
            <w:r w:rsidRPr="00AF5CA0">
              <w:rPr>
                <w:rFonts w:cs="Times New Roman"/>
                <w:sz w:val="20"/>
                <w:szCs w:val="20"/>
              </w:rPr>
              <w:t>Indywidualne poradnictwo zawodowe</w:t>
            </w:r>
          </w:p>
        </w:tc>
        <w:tc>
          <w:tcPr>
            <w:tcW w:w="5704" w:type="dxa"/>
          </w:tcPr>
          <w:p w:rsidR="00BB75AC" w:rsidRPr="00AF5CA0" w:rsidRDefault="00BB75AC" w:rsidP="00814DA7">
            <w:pPr>
              <w:jc w:val="both"/>
              <w:rPr>
                <w:rFonts w:cs="Times New Roman"/>
                <w:sz w:val="20"/>
                <w:szCs w:val="20"/>
              </w:rPr>
            </w:pPr>
            <w:r w:rsidRPr="00AF5CA0">
              <w:rPr>
                <w:rFonts w:cs="Times New Roman"/>
                <w:sz w:val="20"/>
                <w:szCs w:val="20"/>
              </w:rPr>
              <w:t xml:space="preserve">Rekomenduje się aby w ramach indywidualnego poradnictwa zawodowego znalazły się takie elementy jak: udzielanie informacji o zawodach, rynku pracy, możliwościach szkolenia i kształcenia, umiejętnościach niezbędnych przy aktywnym poszukiwaniu pracy, </w:t>
            </w:r>
            <w:r w:rsidRPr="00AF5CA0">
              <w:rPr>
                <w:rFonts w:cs="Times New Roman"/>
                <w:sz w:val="20"/>
                <w:szCs w:val="20"/>
              </w:rPr>
              <w:lastRenderedPageBreak/>
              <w:t xml:space="preserve">udzielanie porad z wykorzystaniem standaryzowanych metod ułatwiających wybór zawodu, zmianę kwalifikacji, podjęcie lub zmianę pracy, w tym badanie zainteresowań i uzdolnień zawodowych, kierowanie na specjalistyczne badania psychologiczne i lekarskie umożliwiające wydanie opinii </w:t>
            </w:r>
            <w:r w:rsidRPr="00AF5CA0">
              <w:rPr>
                <w:rFonts w:cs="Times New Roman"/>
                <w:sz w:val="20"/>
                <w:szCs w:val="20"/>
              </w:rPr>
              <w:br/>
              <w:t xml:space="preserve">o przydatności zawodowej do pracy i zawodu albo kierunku szkolenia. Celem indywidualnego poradnictwa zawodowego jest rozwiązanie problemu zawodowego klienta. Problem ten może być związany z trudnościami w zakresie: wyboru/ zmiany zawodu, wyborem miejsca pracy, planowaniem rozwoju zawodowego, wyborem kierunku kształcenia lub szkolenia, brakiem umiejętności poszukiwania pracy oraz obniżonej motywacji w zakresie aktywności zawodowej. Porada indywidulana prowadzona jest </w:t>
            </w:r>
            <w:r w:rsidRPr="00AF5CA0">
              <w:rPr>
                <w:rFonts w:cs="Times New Roman"/>
                <w:sz w:val="20"/>
                <w:szCs w:val="20"/>
              </w:rPr>
              <w:br/>
              <w:t xml:space="preserve">w formie rozmowy doradczej, w ramach której doradca wspólnie </w:t>
            </w:r>
            <w:r w:rsidRPr="00AF5CA0">
              <w:rPr>
                <w:rFonts w:cs="Times New Roman"/>
                <w:sz w:val="20"/>
                <w:szCs w:val="20"/>
              </w:rPr>
              <w:br/>
              <w:t xml:space="preserve">z osobą korzystającą ze wsparcia określają problem zawodowy </w:t>
            </w:r>
            <w:r w:rsidRPr="00AF5CA0">
              <w:rPr>
                <w:rFonts w:cs="Times New Roman"/>
                <w:sz w:val="20"/>
                <w:szCs w:val="20"/>
              </w:rPr>
              <w:br/>
              <w:t>oraz sposoby jego rozwiązania.</w:t>
            </w:r>
          </w:p>
        </w:tc>
        <w:tc>
          <w:tcPr>
            <w:tcW w:w="2092" w:type="dxa"/>
            <w:vAlign w:val="center"/>
          </w:tcPr>
          <w:p w:rsidR="00BB75AC" w:rsidRPr="00AF5CA0" w:rsidRDefault="00AF5CA0" w:rsidP="00AF5CA0">
            <w:pPr>
              <w:jc w:val="center"/>
              <w:rPr>
                <w:rFonts w:cs="Times New Roman"/>
                <w:sz w:val="20"/>
                <w:szCs w:val="20"/>
              </w:rPr>
            </w:pPr>
            <w:r w:rsidRPr="00AF5CA0">
              <w:rPr>
                <w:rFonts w:cs="Times New Roman"/>
                <w:sz w:val="20"/>
                <w:szCs w:val="20"/>
              </w:rPr>
              <w:lastRenderedPageBreak/>
              <w:t>85</w:t>
            </w:r>
            <w:r w:rsidR="00BB75AC" w:rsidRPr="00AF5CA0">
              <w:rPr>
                <w:rFonts w:cs="Times New Roman"/>
                <w:sz w:val="20"/>
                <w:szCs w:val="20"/>
              </w:rPr>
              <w:t>,00 PLN/h</w:t>
            </w:r>
          </w:p>
        </w:tc>
      </w:tr>
    </w:tbl>
    <w:p w:rsidR="0011184A" w:rsidRPr="009E330A" w:rsidRDefault="0011184A" w:rsidP="0011184A">
      <w:pPr>
        <w:jc w:val="both"/>
        <w:rPr>
          <w:rFonts w:ascii="Times New Roman" w:hAnsi="Times New Roman" w:cs="Times New Roman"/>
          <w:color w:val="FF0000"/>
          <w:sz w:val="24"/>
          <w:szCs w:val="24"/>
        </w:rPr>
      </w:pPr>
    </w:p>
    <w:p w:rsidR="00BB75AC" w:rsidRPr="009B6CCC" w:rsidRDefault="00BB75AC" w:rsidP="00BB75AC">
      <w:pPr>
        <w:autoSpaceDE w:val="0"/>
        <w:autoSpaceDN w:val="0"/>
        <w:adjustRightInd w:val="0"/>
        <w:jc w:val="both"/>
        <w:rPr>
          <w:rFonts w:cs="Times New Roman"/>
        </w:rPr>
      </w:pPr>
      <w:r w:rsidRPr="009B6CCC">
        <w:rPr>
          <w:rFonts w:cs="Times New Roman"/>
          <w:b/>
        </w:rPr>
        <w:t>Grupowe poradnictwo zawodowe</w:t>
      </w:r>
      <w:r w:rsidRPr="009B6CCC">
        <w:rPr>
          <w:rFonts w:cs="Times New Roman"/>
        </w:rPr>
        <w:t xml:space="preserve"> polega na bezpośrednim kontakcie osoby prowadzącej wsparcie </w:t>
      </w:r>
      <w:r w:rsidR="0059278F" w:rsidRPr="009B6CCC">
        <w:rPr>
          <w:rFonts w:cs="Times New Roman"/>
        </w:rPr>
        <w:br/>
      </w:r>
      <w:r w:rsidRPr="009B6CCC">
        <w:rPr>
          <w:rFonts w:cs="Times New Roman"/>
        </w:rPr>
        <w:t>z osobami potrzebującymi pomocy w celu rozwiązania ich problemów zawodowych lub nabycia umiejętności w zakresie poszukiwania pracy, realizowane poprzez inicjowanie, organizowanie i prowadzenie grupowych porad zawodowych dla osób pozostających bez zatrudnienia.</w:t>
      </w:r>
    </w:p>
    <w:tbl>
      <w:tblPr>
        <w:tblStyle w:val="Tabela-Siatka"/>
        <w:tblW w:w="9889" w:type="dxa"/>
        <w:tblInd w:w="108" w:type="dxa"/>
        <w:tblLook w:val="04A0" w:firstRow="1" w:lastRow="0" w:firstColumn="1" w:lastColumn="0" w:noHBand="0" w:noVBand="1"/>
      </w:tblPr>
      <w:tblGrid>
        <w:gridCol w:w="2093"/>
        <w:gridCol w:w="5704"/>
        <w:gridCol w:w="2092"/>
      </w:tblGrid>
      <w:tr w:rsidR="00BF602D" w:rsidRPr="00BF602D" w:rsidTr="00814DA7">
        <w:tc>
          <w:tcPr>
            <w:tcW w:w="2093" w:type="dxa"/>
            <w:shd w:val="clear" w:color="auto" w:fill="BFBFBF" w:themeFill="background1" w:themeFillShade="BF"/>
            <w:vAlign w:val="center"/>
          </w:tcPr>
          <w:p w:rsidR="00BB75AC" w:rsidRPr="00BF602D" w:rsidRDefault="00BB75AC" w:rsidP="00814DA7">
            <w:pPr>
              <w:jc w:val="center"/>
              <w:rPr>
                <w:rFonts w:cs="Times New Roman"/>
                <w:sz w:val="20"/>
                <w:szCs w:val="20"/>
              </w:rPr>
            </w:pPr>
            <w:r w:rsidRPr="00BF602D">
              <w:rPr>
                <w:rFonts w:cs="Times New Roman"/>
                <w:b/>
                <w:sz w:val="20"/>
                <w:szCs w:val="20"/>
              </w:rPr>
              <w:t>Towar/Usługa</w:t>
            </w:r>
          </w:p>
        </w:tc>
        <w:tc>
          <w:tcPr>
            <w:tcW w:w="5704" w:type="dxa"/>
            <w:shd w:val="clear" w:color="auto" w:fill="BFBFBF" w:themeFill="background1" w:themeFillShade="BF"/>
            <w:vAlign w:val="center"/>
          </w:tcPr>
          <w:p w:rsidR="00BB75AC" w:rsidRPr="00BF602D" w:rsidRDefault="00BB75AC" w:rsidP="00814DA7">
            <w:pPr>
              <w:jc w:val="center"/>
              <w:rPr>
                <w:rFonts w:cs="Times New Roman"/>
                <w:sz w:val="20"/>
                <w:szCs w:val="20"/>
              </w:rPr>
            </w:pPr>
            <w:r w:rsidRPr="00BF602D">
              <w:rPr>
                <w:rFonts w:cs="Times New Roman"/>
                <w:b/>
                <w:sz w:val="20"/>
                <w:szCs w:val="20"/>
              </w:rPr>
              <w:t>Warunki kwalifikowania wydatku na etapie oceny merytorycznej</w:t>
            </w:r>
          </w:p>
        </w:tc>
        <w:tc>
          <w:tcPr>
            <w:tcW w:w="2092" w:type="dxa"/>
            <w:shd w:val="clear" w:color="auto" w:fill="BFBFBF" w:themeFill="background1" w:themeFillShade="BF"/>
            <w:vAlign w:val="center"/>
          </w:tcPr>
          <w:p w:rsidR="00BB75AC" w:rsidRPr="00BF602D" w:rsidRDefault="00BB75AC" w:rsidP="00814DA7">
            <w:pPr>
              <w:jc w:val="center"/>
              <w:rPr>
                <w:rFonts w:cs="Times New Roman"/>
                <w:sz w:val="20"/>
                <w:szCs w:val="20"/>
              </w:rPr>
            </w:pPr>
            <w:r w:rsidRPr="00BF602D">
              <w:rPr>
                <w:rFonts w:cs="Times New Roman"/>
                <w:b/>
                <w:sz w:val="20"/>
                <w:szCs w:val="20"/>
              </w:rPr>
              <w:t>Cena</w:t>
            </w:r>
            <w:r w:rsidRPr="00BF602D">
              <w:rPr>
                <w:rStyle w:val="Odwoanieprzypisudolnego"/>
                <w:rFonts w:cs="Times New Roman"/>
                <w:b/>
                <w:sz w:val="20"/>
                <w:szCs w:val="20"/>
              </w:rPr>
              <w:footnoteReference w:id="6"/>
            </w:r>
            <w:r w:rsidRPr="00BF602D">
              <w:rPr>
                <w:rFonts w:cs="Times New Roman"/>
                <w:b/>
                <w:sz w:val="20"/>
                <w:szCs w:val="20"/>
              </w:rPr>
              <w:t xml:space="preserve"> (cena, której poziom nie powinien co do zasady zostać przekroczony)</w:t>
            </w:r>
          </w:p>
        </w:tc>
      </w:tr>
      <w:tr w:rsidR="00BF602D" w:rsidRPr="00BF602D" w:rsidTr="00814DA7">
        <w:tc>
          <w:tcPr>
            <w:tcW w:w="2093" w:type="dxa"/>
          </w:tcPr>
          <w:p w:rsidR="00BB75AC" w:rsidRPr="00BF602D" w:rsidRDefault="00BB75AC" w:rsidP="00814DA7">
            <w:pPr>
              <w:jc w:val="both"/>
              <w:rPr>
                <w:rFonts w:cs="Times New Roman"/>
                <w:sz w:val="20"/>
                <w:szCs w:val="20"/>
              </w:rPr>
            </w:pPr>
            <w:r w:rsidRPr="00BF602D">
              <w:rPr>
                <w:rFonts w:cs="Times New Roman"/>
                <w:sz w:val="20"/>
                <w:szCs w:val="20"/>
              </w:rPr>
              <w:t>Grupowe poradnictwo zawodowe</w:t>
            </w:r>
          </w:p>
        </w:tc>
        <w:tc>
          <w:tcPr>
            <w:tcW w:w="5704" w:type="dxa"/>
          </w:tcPr>
          <w:p w:rsidR="00BB75AC" w:rsidRPr="00BF602D" w:rsidRDefault="00BB75AC" w:rsidP="00814DA7">
            <w:pPr>
              <w:jc w:val="both"/>
              <w:rPr>
                <w:rFonts w:cs="Times New Roman"/>
                <w:sz w:val="20"/>
                <w:szCs w:val="20"/>
              </w:rPr>
            </w:pPr>
            <w:r w:rsidRPr="00BF602D">
              <w:rPr>
                <w:rFonts w:cs="Times New Roman"/>
                <w:sz w:val="20"/>
                <w:szCs w:val="20"/>
              </w:rPr>
              <w:t>Rekomenduje się aby tematyka zajęć w ramach grupowego poradnictwa zawodowego prowadzonego w formie zajęć warsztatowych ukierunkowana była w szczególności na osoby, które nie posiadają doświadczenia w poszukiwaniu pracy, utraciły motywację do poszukiwania pracy w związku z długotrwałym niepowodzeniem w jej poszukiwaniu, chcą powrócić na rynek pracy po długim okresie braku aktywności zawodowej.</w:t>
            </w:r>
          </w:p>
        </w:tc>
        <w:tc>
          <w:tcPr>
            <w:tcW w:w="2092" w:type="dxa"/>
            <w:vAlign w:val="center"/>
          </w:tcPr>
          <w:p w:rsidR="00BB75AC" w:rsidRPr="00BF602D" w:rsidRDefault="00BF602D" w:rsidP="00814DA7">
            <w:pPr>
              <w:jc w:val="center"/>
              <w:rPr>
                <w:rFonts w:cs="Times New Roman"/>
                <w:sz w:val="20"/>
                <w:szCs w:val="20"/>
              </w:rPr>
            </w:pPr>
            <w:r w:rsidRPr="00BF602D">
              <w:rPr>
                <w:rFonts w:cs="Times New Roman"/>
                <w:sz w:val="20"/>
                <w:szCs w:val="20"/>
              </w:rPr>
              <w:t>92</w:t>
            </w:r>
            <w:r w:rsidR="00BB75AC" w:rsidRPr="00BF602D">
              <w:rPr>
                <w:rFonts w:cs="Times New Roman"/>
                <w:sz w:val="20"/>
                <w:szCs w:val="20"/>
              </w:rPr>
              <w:t>,00 PLN/ h</w:t>
            </w:r>
          </w:p>
        </w:tc>
      </w:tr>
    </w:tbl>
    <w:p w:rsidR="007F199D" w:rsidRPr="009E330A" w:rsidRDefault="007F199D" w:rsidP="0011184A">
      <w:pPr>
        <w:jc w:val="both"/>
        <w:rPr>
          <w:rFonts w:ascii="Times New Roman" w:hAnsi="Times New Roman" w:cs="Times New Roman"/>
          <w:color w:val="FF0000"/>
          <w:sz w:val="24"/>
          <w:szCs w:val="24"/>
        </w:rPr>
      </w:pPr>
    </w:p>
    <w:p w:rsidR="00BB75AC" w:rsidRPr="009B6CCC" w:rsidRDefault="00BB75AC" w:rsidP="00BB75AC">
      <w:pPr>
        <w:autoSpaceDE w:val="0"/>
        <w:autoSpaceDN w:val="0"/>
        <w:adjustRightInd w:val="0"/>
        <w:jc w:val="both"/>
        <w:rPr>
          <w:rFonts w:cs="Times New Roman"/>
          <w:b/>
        </w:rPr>
      </w:pPr>
      <w:r w:rsidRPr="009B6CCC">
        <w:rPr>
          <w:rFonts w:cs="Times New Roman"/>
          <w:b/>
        </w:rPr>
        <w:t xml:space="preserve">Wsparcie </w:t>
      </w:r>
      <w:proofErr w:type="spellStart"/>
      <w:r w:rsidRPr="009B6CCC">
        <w:rPr>
          <w:rFonts w:cs="Times New Roman"/>
          <w:b/>
        </w:rPr>
        <w:t>psychologiczno</w:t>
      </w:r>
      <w:proofErr w:type="spellEnd"/>
      <w:r w:rsidRPr="009B6CCC">
        <w:rPr>
          <w:rFonts w:cs="Times New Roman"/>
          <w:b/>
        </w:rPr>
        <w:t xml:space="preserve"> - doradcze</w:t>
      </w:r>
      <w:r w:rsidRPr="009B6CCC">
        <w:rPr>
          <w:rFonts w:cs="Times New Roman"/>
        </w:rPr>
        <w:t xml:space="preserve"> ma na celu pomóc uczestnikom projektu w powrocie lub </w:t>
      </w:r>
      <w:r w:rsidRPr="009B6CCC">
        <w:rPr>
          <w:rFonts w:cs="Times New Roman"/>
        </w:rPr>
        <w:br/>
        <w:t xml:space="preserve">w wejściu na rynek pracy i polega na zapewnieniu uczestnikom projektu wsparcia </w:t>
      </w:r>
      <w:proofErr w:type="spellStart"/>
      <w:r w:rsidRPr="009B6CCC">
        <w:rPr>
          <w:rFonts w:cs="Times New Roman"/>
        </w:rPr>
        <w:t>psychologiczno</w:t>
      </w:r>
      <w:proofErr w:type="spellEnd"/>
      <w:r w:rsidRPr="009B6CCC">
        <w:rPr>
          <w:rFonts w:cs="Times New Roman"/>
        </w:rPr>
        <w:t xml:space="preserve"> - doradczego, dzięki któremu zwiększą oni swoje szanse na podjęcie zatrudnienia. Wsparcie </w:t>
      </w:r>
      <w:proofErr w:type="spellStart"/>
      <w:r w:rsidRPr="009B6CCC">
        <w:rPr>
          <w:rFonts w:cs="Times New Roman"/>
        </w:rPr>
        <w:t>psychologiczno</w:t>
      </w:r>
      <w:proofErr w:type="spellEnd"/>
      <w:r w:rsidRPr="009B6CCC">
        <w:rPr>
          <w:rFonts w:cs="Times New Roman"/>
        </w:rPr>
        <w:t xml:space="preserve"> - doradcze może polegać m.in. na pomocy w identyfikacji oraz rozwiązywaniu indywidualnych problemów uczestników projektu związanych z ich aktywizacją zawodową. Wsparcie może mieć formę indywidualnych rozmów, uzupełnionych testami i warsztatami. Beneficjent winien zapewnić odpowiednią kadrę (np. psycholog), która będzie świadczyć takie wsparcie.</w:t>
      </w:r>
    </w:p>
    <w:p w:rsidR="00BB75AC" w:rsidRPr="009B6CCC" w:rsidRDefault="00BB75AC" w:rsidP="00BB75AC">
      <w:pPr>
        <w:autoSpaceDE w:val="0"/>
        <w:autoSpaceDN w:val="0"/>
        <w:adjustRightInd w:val="0"/>
        <w:jc w:val="both"/>
        <w:rPr>
          <w:rFonts w:cs="Times New Roman"/>
        </w:rPr>
      </w:pPr>
      <w:r w:rsidRPr="009B6CCC">
        <w:rPr>
          <w:rFonts w:cs="Times New Roman"/>
          <w:b/>
        </w:rPr>
        <w:t xml:space="preserve">Wsparcie psychologiczne </w:t>
      </w:r>
      <w:r w:rsidRPr="009B6CCC">
        <w:rPr>
          <w:rFonts w:cs="Times New Roman"/>
        </w:rPr>
        <w:t>obejmuje wyspecjalizowane działania</w:t>
      </w:r>
      <w:r w:rsidRPr="009B6CCC">
        <w:rPr>
          <w:rFonts w:cs="Times New Roman"/>
          <w:b/>
        </w:rPr>
        <w:t xml:space="preserve"> </w:t>
      </w:r>
      <w:r w:rsidRPr="009B6CCC">
        <w:rPr>
          <w:rFonts w:cs="Times New Roman"/>
        </w:rPr>
        <w:t xml:space="preserve">polegające na towarzyszeniu klientowi </w:t>
      </w:r>
      <w:r w:rsidR="0059278F" w:rsidRPr="009B6CCC">
        <w:rPr>
          <w:rFonts w:cs="Times New Roman"/>
        </w:rPr>
        <w:br/>
      </w:r>
      <w:r w:rsidRPr="009B6CCC">
        <w:rPr>
          <w:rFonts w:cs="Times New Roman"/>
        </w:rPr>
        <w:t xml:space="preserve">w procesie wyboru odpowiedniego zawodu lub miejsca pracy oraz planowaniu rozwoju kariery zawodowej, </w:t>
      </w:r>
      <w:r w:rsidR="0059278F" w:rsidRPr="009B6CCC">
        <w:rPr>
          <w:rFonts w:cs="Times New Roman"/>
        </w:rPr>
        <w:br/>
      </w:r>
      <w:r w:rsidRPr="009B6CCC">
        <w:rPr>
          <w:rFonts w:cs="Times New Roman"/>
        </w:rPr>
        <w:t>w tym przygotowaniu do lepszego radzenia sobie w poszukiwaniu i podejmowaniu pracy, m.in. przez przeprowadzenie badań psychologicznych umożliwiających wydawanie opinii o przydatności zawodowej do pracy i zawodu albo kierunku szkolenia.</w:t>
      </w:r>
    </w:p>
    <w:tbl>
      <w:tblPr>
        <w:tblStyle w:val="Tabela-Siatka"/>
        <w:tblW w:w="9889" w:type="dxa"/>
        <w:tblInd w:w="108" w:type="dxa"/>
        <w:tblLook w:val="04A0" w:firstRow="1" w:lastRow="0" w:firstColumn="1" w:lastColumn="0" w:noHBand="0" w:noVBand="1"/>
      </w:tblPr>
      <w:tblGrid>
        <w:gridCol w:w="2093"/>
        <w:gridCol w:w="5704"/>
        <w:gridCol w:w="2092"/>
      </w:tblGrid>
      <w:tr w:rsidR="009E330A" w:rsidRPr="009E330A" w:rsidTr="00814DA7">
        <w:tc>
          <w:tcPr>
            <w:tcW w:w="2093" w:type="dxa"/>
            <w:shd w:val="clear" w:color="auto" w:fill="BFBFBF" w:themeFill="background1" w:themeFillShade="BF"/>
            <w:vAlign w:val="center"/>
          </w:tcPr>
          <w:p w:rsidR="00BB75AC" w:rsidRPr="003859EF" w:rsidRDefault="00BB75AC" w:rsidP="0059278F">
            <w:pPr>
              <w:jc w:val="center"/>
              <w:rPr>
                <w:rFonts w:cs="Times New Roman"/>
                <w:sz w:val="20"/>
                <w:szCs w:val="20"/>
              </w:rPr>
            </w:pPr>
            <w:r w:rsidRPr="003859EF">
              <w:rPr>
                <w:rFonts w:cs="Times New Roman"/>
                <w:b/>
                <w:sz w:val="20"/>
                <w:szCs w:val="20"/>
              </w:rPr>
              <w:lastRenderedPageBreak/>
              <w:t>Towar/Usługa</w:t>
            </w:r>
          </w:p>
        </w:tc>
        <w:tc>
          <w:tcPr>
            <w:tcW w:w="5704" w:type="dxa"/>
            <w:shd w:val="clear" w:color="auto" w:fill="BFBFBF" w:themeFill="background1" w:themeFillShade="BF"/>
            <w:vAlign w:val="center"/>
          </w:tcPr>
          <w:p w:rsidR="00BB75AC" w:rsidRPr="003859EF" w:rsidRDefault="00BB75AC" w:rsidP="0059278F">
            <w:pPr>
              <w:jc w:val="center"/>
              <w:rPr>
                <w:rFonts w:cs="Times New Roman"/>
                <w:sz w:val="20"/>
                <w:szCs w:val="20"/>
              </w:rPr>
            </w:pPr>
            <w:r w:rsidRPr="003859EF">
              <w:rPr>
                <w:rFonts w:cs="Times New Roman"/>
                <w:b/>
                <w:sz w:val="20"/>
                <w:szCs w:val="20"/>
              </w:rPr>
              <w:t>Warunki kwalifikowania wydatku na etapie oceny merytorycznej</w:t>
            </w:r>
          </w:p>
        </w:tc>
        <w:tc>
          <w:tcPr>
            <w:tcW w:w="2092" w:type="dxa"/>
            <w:shd w:val="clear" w:color="auto" w:fill="BFBFBF" w:themeFill="background1" w:themeFillShade="BF"/>
            <w:vAlign w:val="center"/>
          </w:tcPr>
          <w:p w:rsidR="00BB75AC" w:rsidRPr="003859EF" w:rsidRDefault="00BB75AC" w:rsidP="0059278F">
            <w:pPr>
              <w:jc w:val="center"/>
              <w:rPr>
                <w:rFonts w:cs="Times New Roman"/>
                <w:sz w:val="20"/>
                <w:szCs w:val="20"/>
              </w:rPr>
            </w:pPr>
            <w:r w:rsidRPr="003859EF">
              <w:rPr>
                <w:rFonts w:cs="Times New Roman"/>
                <w:b/>
                <w:sz w:val="20"/>
                <w:szCs w:val="20"/>
              </w:rPr>
              <w:t>Cena</w:t>
            </w:r>
            <w:r w:rsidRPr="003859EF">
              <w:rPr>
                <w:rStyle w:val="Odwoanieprzypisudolnego"/>
                <w:rFonts w:cs="Times New Roman"/>
                <w:b/>
                <w:sz w:val="20"/>
                <w:szCs w:val="20"/>
              </w:rPr>
              <w:footnoteReference w:id="7"/>
            </w:r>
            <w:r w:rsidRPr="003859EF">
              <w:rPr>
                <w:rFonts w:cs="Times New Roman"/>
                <w:b/>
                <w:sz w:val="20"/>
                <w:szCs w:val="20"/>
              </w:rPr>
              <w:t xml:space="preserve"> (cena, której poziom nie powinien co do zasady zostać przekroczony)</w:t>
            </w:r>
          </w:p>
        </w:tc>
      </w:tr>
      <w:tr w:rsidR="00AF5CA0" w:rsidRPr="009E330A" w:rsidTr="00814DA7">
        <w:tc>
          <w:tcPr>
            <w:tcW w:w="2093" w:type="dxa"/>
          </w:tcPr>
          <w:p w:rsidR="00BB75AC" w:rsidRPr="003859EF" w:rsidRDefault="00BB75AC" w:rsidP="0059278F">
            <w:pPr>
              <w:jc w:val="both"/>
              <w:rPr>
                <w:rFonts w:cs="Times New Roman"/>
                <w:sz w:val="20"/>
                <w:szCs w:val="20"/>
              </w:rPr>
            </w:pPr>
            <w:r w:rsidRPr="003859EF">
              <w:rPr>
                <w:rFonts w:cs="Times New Roman"/>
                <w:sz w:val="20"/>
                <w:szCs w:val="20"/>
              </w:rPr>
              <w:t>Wsparcie psychologiczne</w:t>
            </w:r>
          </w:p>
        </w:tc>
        <w:tc>
          <w:tcPr>
            <w:tcW w:w="5704" w:type="dxa"/>
          </w:tcPr>
          <w:p w:rsidR="00BB75AC" w:rsidRPr="003859EF" w:rsidRDefault="00BB75AC" w:rsidP="0059278F">
            <w:pPr>
              <w:jc w:val="both"/>
              <w:rPr>
                <w:rFonts w:cs="Times New Roman"/>
                <w:sz w:val="20"/>
                <w:szCs w:val="20"/>
              </w:rPr>
            </w:pPr>
            <w:r w:rsidRPr="003859EF">
              <w:rPr>
                <w:rFonts w:cs="Times New Roman"/>
                <w:sz w:val="20"/>
                <w:szCs w:val="20"/>
              </w:rPr>
              <w:t xml:space="preserve">Objęcie wsparciem psychologicznym osób pozostających </w:t>
            </w:r>
            <w:r w:rsidRPr="003859EF">
              <w:rPr>
                <w:rFonts w:cs="Times New Roman"/>
                <w:sz w:val="20"/>
                <w:szCs w:val="20"/>
              </w:rPr>
              <w:br/>
              <w:t xml:space="preserve">bez zatrudnienia służyć powinno budowaniu aktywnych postaw </w:t>
            </w:r>
            <w:r w:rsidRPr="003859EF">
              <w:rPr>
                <w:rFonts w:cs="Times New Roman"/>
                <w:sz w:val="20"/>
                <w:szCs w:val="20"/>
              </w:rPr>
              <w:br/>
              <w:t xml:space="preserve">na rynku pracy, poprzez wzrost poziomu motywacji do znalezienia zatrudnienia. Wydatek może być uznany za kwalifikowalny, </w:t>
            </w:r>
            <w:r w:rsidRPr="003859EF">
              <w:rPr>
                <w:rFonts w:cs="Times New Roman"/>
                <w:sz w:val="20"/>
                <w:szCs w:val="20"/>
              </w:rPr>
              <w:br/>
              <w:t xml:space="preserve">o ile wymaga go specyfika projektu, a psycholog posiada wykształcenie i doświadczenie  umożliwiające jego przeprowadzenie. Przez odpowiednie kwalifikacje należy rozumieć posiadanie wykształcenia psychologicznego oraz doświadczenia związanego z diagnostyką psychologiczną osób dorosłych, </w:t>
            </w:r>
            <w:r w:rsidRPr="003859EF">
              <w:rPr>
                <w:rFonts w:cs="Times New Roman"/>
                <w:sz w:val="20"/>
                <w:szCs w:val="20"/>
              </w:rPr>
              <w:br/>
              <w:t xml:space="preserve">w tym również doradztwem zawodowym, coachingiem. Minimalne doświadczenie zawodowe w tym zakresie nie powinno być krótsze niż 2 lata. Liczba godzin pomocy psychologicznej powinna </w:t>
            </w:r>
            <w:r w:rsidRPr="003859EF">
              <w:rPr>
                <w:rFonts w:cs="Times New Roman"/>
                <w:sz w:val="20"/>
                <w:szCs w:val="20"/>
              </w:rPr>
              <w:br/>
              <w:t xml:space="preserve">być uzależniona od indywidulanych potrzeb klienta, </w:t>
            </w:r>
            <w:r w:rsidRPr="003859EF">
              <w:rPr>
                <w:rFonts w:cs="Times New Roman"/>
                <w:sz w:val="20"/>
                <w:szCs w:val="20"/>
              </w:rPr>
              <w:br/>
              <w:t>w tym uwzględniać specyfikę grupy docelowej, do której kierowane jest wsparcie (np. większa ilość godzin wsparcia psychologicznego jest zasadna w grupach, gdzie większość lub 100% grupy stanowią uczestnicy o szczególnych potrzebach np. osoby niepełnosprawne), gdy wynik diagnozy wskazuje na trudności w rozwiązaniu problemu zawodowego klienta. O potrzebie konsultacji psychologicznej decyduje doradca zawodowy. Przez 1 godzinę wsparcia należy rozumieć godzinę zegarową (60 min.) Możliwe jest świadczenie wsparcia psychologicznego w formie indywidualnej oraz grupowej.</w:t>
            </w:r>
          </w:p>
        </w:tc>
        <w:tc>
          <w:tcPr>
            <w:tcW w:w="2092" w:type="dxa"/>
            <w:vAlign w:val="center"/>
          </w:tcPr>
          <w:p w:rsidR="00BB75AC" w:rsidRPr="003859EF" w:rsidRDefault="003859EF" w:rsidP="0059278F">
            <w:pPr>
              <w:jc w:val="center"/>
              <w:rPr>
                <w:rFonts w:cs="Times New Roman"/>
                <w:sz w:val="20"/>
                <w:szCs w:val="20"/>
              </w:rPr>
            </w:pPr>
            <w:r>
              <w:rPr>
                <w:rFonts w:cs="Times New Roman"/>
                <w:sz w:val="20"/>
                <w:szCs w:val="20"/>
              </w:rPr>
              <w:t>100</w:t>
            </w:r>
            <w:r w:rsidR="00BB75AC" w:rsidRPr="003859EF">
              <w:rPr>
                <w:rFonts w:cs="Times New Roman"/>
                <w:sz w:val="20"/>
                <w:szCs w:val="20"/>
              </w:rPr>
              <w:t>,00 PLN/ h</w:t>
            </w:r>
          </w:p>
        </w:tc>
      </w:tr>
    </w:tbl>
    <w:p w:rsidR="00BB75AC" w:rsidRPr="009E330A" w:rsidRDefault="00BB75AC" w:rsidP="0011184A">
      <w:pPr>
        <w:jc w:val="both"/>
        <w:rPr>
          <w:rFonts w:ascii="Times New Roman" w:hAnsi="Times New Roman" w:cs="Times New Roman"/>
          <w:sz w:val="24"/>
          <w:szCs w:val="24"/>
        </w:rPr>
      </w:pPr>
    </w:p>
    <w:p w:rsidR="0011184A" w:rsidRPr="009E330A" w:rsidRDefault="0011184A" w:rsidP="00B46819">
      <w:pPr>
        <w:autoSpaceDE w:val="0"/>
        <w:autoSpaceDN w:val="0"/>
        <w:adjustRightInd w:val="0"/>
        <w:spacing w:after="0"/>
        <w:jc w:val="both"/>
        <w:rPr>
          <w:rFonts w:cs="Times New Roman"/>
        </w:rPr>
      </w:pPr>
      <w:r w:rsidRPr="009E330A">
        <w:rPr>
          <w:rFonts w:cs="Times New Roman"/>
          <w:b/>
        </w:rPr>
        <w:t>Pośrednictwo pracy</w:t>
      </w:r>
      <w:r w:rsidRPr="009E330A">
        <w:rPr>
          <w:rFonts w:cs="Times New Roman"/>
        </w:rPr>
        <w:t xml:space="preserve"> polega w szczególności na wykonywaniu czynności i działań określonych w art. 36 ust.1 ustawy z dnia 20 kwietnia 2004r. o promocji zatrudnienia i instytucjach rynku pracy, mających na celu osiągnięcie efektu polegającego na jak najtrafniejszym doborze odpowiedniej pracy dla osoby poszukującej pracy oraz właściwego kandydata na stanowisko pracy, odpowiadającego oczekiwaniom pracodawcy. Pośrednictwo pracy może być realizowane przez publiczne instytucje rynku pracy (publiczne służby zatrudnienia i Ochotnicze Hufce Pracy) oraz agencje zatrudnienia posiadające wpis do rejestru podmiotów prowadzących agencje zatrudnienia.</w:t>
      </w:r>
    </w:p>
    <w:p w:rsidR="00B46819" w:rsidRPr="009E330A" w:rsidRDefault="00B46819" w:rsidP="00B46819">
      <w:pPr>
        <w:autoSpaceDE w:val="0"/>
        <w:autoSpaceDN w:val="0"/>
        <w:adjustRightInd w:val="0"/>
        <w:spacing w:after="0"/>
        <w:jc w:val="both"/>
        <w:rPr>
          <w:rFonts w:cs="Times New Roman"/>
        </w:rPr>
      </w:pPr>
    </w:p>
    <w:p w:rsidR="0011184A" w:rsidRPr="009E330A" w:rsidRDefault="0011184A" w:rsidP="00B46819">
      <w:pPr>
        <w:autoSpaceDE w:val="0"/>
        <w:autoSpaceDN w:val="0"/>
        <w:adjustRightInd w:val="0"/>
        <w:spacing w:after="0"/>
        <w:jc w:val="both"/>
        <w:rPr>
          <w:rFonts w:cs="Times New Roman"/>
        </w:rPr>
      </w:pPr>
      <w:r w:rsidRPr="009E330A">
        <w:rPr>
          <w:rFonts w:cs="Times New Roman"/>
          <w:b/>
        </w:rPr>
        <w:t xml:space="preserve">Poradnictwo zawodowe </w:t>
      </w:r>
      <w:r w:rsidRPr="009E330A">
        <w:rPr>
          <w:rFonts w:cs="Times New Roman"/>
        </w:rPr>
        <w:t>polega na udzieleniu</w:t>
      </w:r>
      <w:r w:rsidRPr="009E330A">
        <w:rPr>
          <w:rFonts w:cs="Times New Roman"/>
          <w:b/>
        </w:rPr>
        <w:t xml:space="preserve"> </w:t>
      </w:r>
      <w:r w:rsidRPr="009E330A">
        <w:rPr>
          <w:rFonts w:cs="Times New Roman"/>
        </w:rPr>
        <w:t>bezrobotn</w:t>
      </w:r>
      <w:r w:rsidR="00966412" w:rsidRPr="009E330A">
        <w:rPr>
          <w:rFonts w:cs="Times New Roman"/>
        </w:rPr>
        <w:t xml:space="preserve">ym i poszukującym pracy pomocy </w:t>
      </w:r>
      <w:r w:rsidRPr="009E330A">
        <w:rPr>
          <w:rFonts w:cs="Times New Roman"/>
        </w:rPr>
        <w:t xml:space="preserve">w wyborze odpowiedniego zawodu lub miejsca pracy oraz w planowaniu rozwoju kariery zawodowej, a także </w:t>
      </w:r>
      <w:r w:rsidR="00211E4F">
        <w:rPr>
          <w:rFonts w:cs="Times New Roman"/>
        </w:rPr>
        <w:br/>
      </w:r>
      <w:r w:rsidRPr="009E330A">
        <w:rPr>
          <w:rFonts w:cs="Times New Roman"/>
        </w:rPr>
        <w:t>w przygotowaniu do lepszego radzenia sobie w poszukiwaniu i podejmowaniu pracy, w szczególności na udzielaniu informacji o zawodach, rynku pracy, możliwoś</w:t>
      </w:r>
      <w:r w:rsidR="00966412" w:rsidRPr="009E330A">
        <w:rPr>
          <w:rFonts w:cs="Times New Roman"/>
        </w:rPr>
        <w:t xml:space="preserve">ciach szkolenia </w:t>
      </w:r>
      <w:r w:rsidRPr="009E330A">
        <w:rPr>
          <w:rFonts w:cs="Times New Roman"/>
        </w:rPr>
        <w:t xml:space="preserve">i kształcenia, umiejętnościach niezbędnych przy aktywnym poszukiwaniu pracy i samozatrudnieniu; udzielaniu porad z wykorzystaniem standaryzowanych metod ułatwiających wybór zawodu, zmianę kwalifikacji, podjęcie lub zmianę pracy, </w:t>
      </w:r>
      <w:r w:rsidR="00211E4F">
        <w:rPr>
          <w:rFonts w:cs="Times New Roman"/>
        </w:rPr>
        <w:br/>
      </w:r>
      <w:r w:rsidRPr="009E330A">
        <w:rPr>
          <w:rFonts w:cs="Times New Roman"/>
        </w:rPr>
        <w:t>w tym badaniu kompetencji, zainteresowań i uzdolnień zawodowych; kierowaniu na specjalistyczne badania psychologiczne i lekarskie umożliwiające wydawanie opinii o przydatności zawodowej do pracy i zawodu albo kierunku szkolenia; inicjowaniu, organizowaniu i prowadzeniu grupowych por</w:t>
      </w:r>
      <w:r w:rsidR="00966412" w:rsidRPr="009E330A">
        <w:rPr>
          <w:rFonts w:cs="Times New Roman"/>
        </w:rPr>
        <w:t xml:space="preserve">ad zawodowych dla bezrobotnych </w:t>
      </w:r>
      <w:r w:rsidRPr="009E330A">
        <w:rPr>
          <w:rFonts w:cs="Times New Roman"/>
        </w:rPr>
        <w:t>i poszukujących pracy. Dodatkowo poradnictwo zawodowe polega na udzieleniu pracodawcom pomocy w doborze kandydatów do pracy spośród bezrobotnych i poszukujących pracy; we wspieraniu rozwoju zawodowego pracodawcy i jego pracowników przez udzielanie porad zawodowych. W ramach poradnictwa zawodowego są inicjowane, organizowane i prowadzone szkolenia z zakresu umiejętności poszukiwania pracy. Poradn</w:t>
      </w:r>
      <w:r w:rsidR="00966412" w:rsidRPr="009E330A">
        <w:rPr>
          <w:rFonts w:cs="Times New Roman"/>
        </w:rPr>
        <w:t xml:space="preserve">ictwo zawodowe jest świadczone </w:t>
      </w:r>
      <w:r w:rsidRPr="009E330A">
        <w:rPr>
          <w:rFonts w:cs="Times New Roman"/>
        </w:rPr>
        <w:t>w formie porady indywidualnej lub grupowej.</w:t>
      </w:r>
    </w:p>
    <w:p w:rsidR="00C445F3" w:rsidRPr="009E330A" w:rsidRDefault="00C445F3" w:rsidP="00C445F3">
      <w:pPr>
        <w:jc w:val="both"/>
        <w:rPr>
          <w:rFonts w:ascii="Times New Roman" w:hAnsi="Times New Roman" w:cs="Times New Roman"/>
          <w:b/>
          <w:sz w:val="24"/>
          <w:szCs w:val="24"/>
        </w:rPr>
      </w:pPr>
    </w:p>
    <w:p w:rsidR="00C445F3" w:rsidRPr="009E330A" w:rsidRDefault="00C445F3" w:rsidP="00C445F3">
      <w:pPr>
        <w:jc w:val="both"/>
        <w:rPr>
          <w:rFonts w:cs="Times New Roman"/>
        </w:rPr>
      </w:pPr>
      <w:r w:rsidRPr="009E330A">
        <w:rPr>
          <w:rFonts w:cs="Times New Roman"/>
          <w:b/>
        </w:rPr>
        <w:t>Trener pracy</w:t>
      </w:r>
      <w:r w:rsidRPr="009E330A">
        <w:rPr>
          <w:rFonts w:cs="Times New Roman"/>
        </w:rPr>
        <w:t xml:space="preserve"> (osoby z niepełnosprawnością), którego zadaniem jest pomoc osobie z niepełnosprawnością na różnych etapach aktywizacji zawodowej. Począwszy od przygotowania kandydata do pracy - określenia jego możliwości i potrzeb, poprzez samo poszukiwanie pracy i proces rekrutacyjny, aż do jej podjęcia </w:t>
      </w:r>
      <w:r w:rsidR="00A57157" w:rsidRPr="009E330A">
        <w:rPr>
          <w:rFonts w:cs="Times New Roman"/>
        </w:rPr>
        <w:br/>
      </w:r>
      <w:r w:rsidRPr="009E330A">
        <w:rPr>
          <w:rFonts w:cs="Times New Roman"/>
        </w:rPr>
        <w:t xml:space="preserve">i wykonywania. Trener pracy ma również za zadanie pomóc utrzymać się osobie niepełnosprawnej w miejscu zatrudnienia. Wsparcie trenera pracy jest świadczone w sytuacji diagnozowania takiej potrzeby u  tej osoby, jest ono realizowane w ramach zatrudnienia wspomaganego. Do zadań trenera pracy należy: motywowanie </w:t>
      </w:r>
      <w:r w:rsidR="00A57157" w:rsidRPr="009E330A">
        <w:rPr>
          <w:rFonts w:cs="Times New Roman"/>
        </w:rPr>
        <w:br/>
      </w:r>
      <w:r w:rsidRPr="009E330A">
        <w:rPr>
          <w:rFonts w:cs="Times New Roman"/>
        </w:rPr>
        <w:t xml:space="preserve">i aktywizowanie osoby z niepełnosprawnościami, zapewnienie jej wsparcia w zakresie poradnictwa </w:t>
      </w:r>
      <w:r w:rsidR="00A57157" w:rsidRPr="009E330A">
        <w:rPr>
          <w:rFonts w:cs="Times New Roman"/>
        </w:rPr>
        <w:br/>
      </w:r>
      <w:r w:rsidRPr="009E330A">
        <w:rPr>
          <w:rFonts w:cs="Times New Roman"/>
        </w:rPr>
        <w:t xml:space="preserve">i doradztwa zawodowego oraz wypracowania profilu zawodowego, wsparcia w poszukiwaniu pracy </w:t>
      </w:r>
      <w:r w:rsidR="00A57157" w:rsidRPr="009E330A">
        <w:rPr>
          <w:rFonts w:cs="Times New Roman"/>
        </w:rPr>
        <w:br/>
      </w:r>
      <w:r w:rsidRPr="009E330A">
        <w:rPr>
          <w:rFonts w:cs="Times New Roman"/>
        </w:rPr>
        <w:t xml:space="preserve">i kontaktach z pracodawcą, wsparcie po uzyskaniu zatrudnienia w zakresie orzecznictwa, poradnictwa </w:t>
      </w:r>
      <w:r w:rsidR="00A57157" w:rsidRPr="009E330A">
        <w:rPr>
          <w:rFonts w:cs="Times New Roman"/>
        </w:rPr>
        <w:br/>
      </w:r>
      <w:r w:rsidRPr="009E330A">
        <w:rPr>
          <w:rFonts w:cs="Times New Roman"/>
        </w:rPr>
        <w:t xml:space="preserve">i innych form wymaganego wsparcia. Wymiar czasu pracy i okres zatrudnienia trenera pracy powinien wynikać z indywidualnych potrzeb osób z niepełnosprawnościami. </w:t>
      </w:r>
    </w:p>
    <w:p w:rsidR="00C445F3" w:rsidRPr="009E330A" w:rsidRDefault="00C445F3" w:rsidP="00C445F3">
      <w:pPr>
        <w:autoSpaceDE w:val="0"/>
        <w:autoSpaceDN w:val="0"/>
        <w:adjustRightInd w:val="0"/>
        <w:jc w:val="both"/>
        <w:rPr>
          <w:rFonts w:cs="Times New Roman"/>
        </w:rPr>
      </w:pPr>
      <w:r w:rsidRPr="009E330A">
        <w:rPr>
          <w:rFonts w:cs="Times New Roman"/>
          <w:b/>
        </w:rPr>
        <w:t>Mentoring</w:t>
      </w:r>
      <w:r w:rsidRPr="009E330A">
        <w:rPr>
          <w:rFonts w:cs="Times New Roman"/>
        </w:rPr>
        <w:t xml:space="preserve"> (opieka nad stażystą w miejscu odbywania stażu) polegający na udzielaniu stażyście wskazówek </w:t>
      </w:r>
      <w:r w:rsidR="00A57157" w:rsidRPr="009E330A">
        <w:rPr>
          <w:rFonts w:cs="Times New Roman"/>
        </w:rPr>
        <w:br/>
      </w:r>
      <w:r w:rsidRPr="009E330A">
        <w:rPr>
          <w:rFonts w:cs="Times New Roman"/>
        </w:rPr>
        <w:t>i pomocy w wypełnianiu powierzonych zadań oraz poświadczaniu własnym podpisem prawdziwości informacji zawartych w sporządzonym przez siebie sprawozdaniu z przebiegu stażu, które zawiera informacje o wykonywanych zadaniach oraz uzyskanych kwalifikacjach</w:t>
      </w:r>
      <w:r w:rsidR="00A57157" w:rsidRPr="009E330A">
        <w:rPr>
          <w:rFonts w:cs="Times New Roman"/>
        </w:rPr>
        <w:t xml:space="preserve"> </w:t>
      </w:r>
      <w:r w:rsidRPr="009E330A">
        <w:rPr>
          <w:rFonts w:cs="Times New Roman"/>
        </w:rPr>
        <w:t>lub umiejętnościach zawodowych. Opiekun stażysty może sprawować jednocześnie opiekę nad nie więcej niż 3 osobami odbywającymi staż.</w:t>
      </w:r>
    </w:p>
    <w:p w:rsidR="00B46819" w:rsidRPr="009E330A" w:rsidRDefault="00B46819" w:rsidP="00B46819">
      <w:pPr>
        <w:autoSpaceDE w:val="0"/>
        <w:autoSpaceDN w:val="0"/>
        <w:adjustRightInd w:val="0"/>
        <w:spacing w:after="0"/>
        <w:jc w:val="both"/>
        <w:rPr>
          <w:rFonts w:cs="Times New Roman"/>
        </w:rPr>
      </w:pPr>
    </w:p>
    <w:p w:rsidR="00C445F3" w:rsidRPr="009E330A" w:rsidRDefault="00C445F3" w:rsidP="00C445F3">
      <w:pPr>
        <w:autoSpaceDE w:val="0"/>
        <w:autoSpaceDN w:val="0"/>
        <w:adjustRightInd w:val="0"/>
        <w:jc w:val="both"/>
        <w:rPr>
          <w:rFonts w:cs="Times New Roman"/>
        </w:rPr>
      </w:pPr>
      <w:r w:rsidRPr="009E330A">
        <w:rPr>
          <w:rFonts w:cs="Times New Roman"/>
          <w:b/>
        </w:rPr>
        <w:t>Staż</w:t>
      </w:r>
      <w:r w:rsidRPr="009E330A">
        <w:rPr>
          <w:rStyle w:val="Odwoanieprzypisudolnego"/>
          <w:rFonts w:cs="Times New Roman"/>
          <w:b/>
        </w:rPr>
        <w:footnoteReference w:id="8"/>
      </w:r>
      <w:r w:rsidRPr="009E330A">
        <w:rPr>
          <w:rFonts w:cs="Times New Roman"/>
          <w:b/>
        </w:rPr>
        <w:t xml:space="preserve">/praktyka zawodowa </w:t>
      </w:r>
      <w:r w:rsidRPr="009E330A">
        <w:rPr>
          <w:rFonts w:cs="Times New Roman"/>
        </w:rPr>
        <w:t>jest to nabywanie przez uczestnika projektu umiejętności praktycznych do wykonywania pracy przez wykonywanie zadań w miejscu pracy bez nawiązania stosunku pracy z pracodawcą. Staże winny być realizowane zgodnie z zaleceniami Rady z dnia 10 marca 2014 r. w sprawie ram jakości staży oraz z Polskimi Ramami Jakości Staży i Praktyk.</w:t>
      </w:r>
      <w:r w:rsidRPr="009E330A">
        <w:t xml:space="preserve"> </w:t>
      </w:r>
      <w:r w:rsidRPr="009E330A">
        <w:rPr>
          <w:rFonts w:cs="Times New Roman"/>
        </w:rPr>
        <w:t xml:space="preserve">Staż odbywa się na podstawie umowy o zorganizowanie stażu zawieranej przez beneficjenta z pracodawcą według programu określonego w umowie. Wspomniana umowa określa w szczególności </w:t>
      </w:r>
      <w:r w:rsidRPr="009E330A">
        <w:rPr>
          <w:rFonts w:eastAsiaTheme="minorEastAsia" w:cs="Times New Roman"/>
          <w:lang w:eastAsia="pl-PL"/>
        </w:rPr>
        <w:t>firmę lub imię i nazwisko organizatora, imię i nazwisko osoby upoważnionej do reprezentowania organizatora, siedzibę organizatora, miejsce odbywania stażu, dane bezrobotnego odbywającego staż: imię</w:t>
      </w:r>
      <w:r w:rsidR="00A57157" w:rsidRPr="009E330A">
        <w:rPr>
          <w:rFonts w:eastAsiaTheme="minorEastAsia" w:cs="Times New Roman"/>
          <w:lang w:eastAsia="pl-PL"/>
        </w:rPr>
        <w:t xml:space="preserve"> </w:t>
      </w:r>
      <w:r w:rsidRPr="009E330A">
        <w:rPr>
          <w:rFonts w:eastAsiaTheme="minorEastAsia" w:cs="Times New Roman"/>
          <w:lang w:eastAsia="pl-PL"/>
        </w:rPr>
        <w:t xml:space="preserve">i nazwisko, datę urodzenia, adres, imię i nazwisko oraz zajmowane stanowisko opiekuna stażysty, datę rozpoczęcia i zakończenia stażu, program stażu, zobowiązanie organizatora do zapewnienia należytej realizacji stażu zgodnie z ustalonym programem. Program powinien określać nazwę zawodu lub specjalności, której program dotyczy, zakres zadań wykonywanych przez bezrobotnego, rodzaj uzyskiwanych kwalifikacji lub umiejętności zawodowych, sposób potwierdzenia nabytych kwalifikacji lub umiejętności zawodowych, opiekuna osoby objętej programem stażu. </w:t>
      </w:r>
      <w:r w:rsidRPr="009E330A">
        <w:rPr>
          <w:rFonts w:cs="Times New Roman"/>
        </w:rPr>
        <w:t xml:space="preserve">Na beneficjencie spoczywa odpowiedzialność za jakość realizowanych staży. Stażysta wykonuje swoje obowiązki pod nadzorem opiekuna stażu, wyznaczonego na etapie przygotowań do realizacji programu stażu, który wprowadza stażystę </w:t>
      </w:r>
      <w:r w:rsidR="0059278F" w:rsidRPr="009E330A">
        <w:rPr>
          <w:rFonts w:cs="Times New Roman"/>
        </w:rPr>
        <w:br/>
      </w:r>
      <w:r w:rsidRPr="009E330A">
        <w:rPr>
          <w:rFonts w:cs="Times New Roman"/>
        </w:rPr>
        <w:t xml:space="preserve">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nie może przypadać więcej niż 3 stażystów. Opiekun stażysty jest wyznaczony po stronie pracodawcy przyjmującego na staż. Po zakończeniu stażu opracowywana jest ocena, uwzględniająca osiągnięte rezultaty oraz efekty stażu. Ocena jest opracowywana przez pracodawcę przyjmującego na staż w formie pisemnej. </w:t>
      </w:r>
      <w:r w:rsidRPr="009E330A">
        <w:rPr>
          <w:rFonts w:eastAsiaTheme="minorEastAsia" w:cs="Times New Roman"/>
          <w:lang w:eastAsia="pl-PL"/>
        </w:rPr>
        <w:t xml:space="preserve">Czas pracy bezrobotnego odbywającego staż nie może przekraczać 8 godzin na dobę i 40 godzin tygodniowo, a bezrobotnego będącego osobą niepełnosprawną zaliczoną do znacznego lub umiarkowanego stopnia niepełnosprawności - 7 godzin na dobę i 35 godzin tygodniowo. </w:t>
      </w:r>
      <w:r w:rsidR="0059278F" w:rsidRPr="009E330A">
        <w:rPr>
          <w:rFonts w:eastAsiaTheme="minorEastAsia" w:cs="Times New Roman"/>
          <w:lang w:eastAsia="pl-PL"/>
        </w:rPr>
        <w:br/>
      </w:r>
      <w:r w:rsidRPr="009E330A">
        <w:rPr>
          <w:rFonts w:cs="Times New Roman"/>
        </w:rPr>
        <w:lastRenderedPageBreak/>
        <w:t xml:space="preserve">W okresie odbywania stażu stażyście przysługuje </w:t>
      </w:r>
      <w:r w:rsidRPr="009E330A">
        <w:rPr>
          <w:rFonts w:cs="Times New Roman"/>
          <w:b/>
          <w:bCs/>
        </w:rPr>
        <w:t xml:space="preserve">stypendium </w:t>
      </w:r>
      <w:r w:rsidRPr="009E330A">
        <w:rPr>
          <w:rFonts w:cs="Times New Roman"/>
        </w:rPr>
        <w:t xml:space="preserve">w wysokości 120% kwoty zasiłku (o którym mowa w art. 72 ust. 1 pkt. 1 ustawy o promocji zatrudnienia i instytucjach rynku pracy). Stypendium za niepełny miesiąc ustala się dzieląc kwotę przysługującego stypendium przez 30 i mnożąc przez liczbę dni kalendarzowych w okresie, za które świadczenie to przysługuje. Stypendium nie przysługuje za czas nieobecności na stażu. Wyjątek stanowi nieobecność z powodu choroby dokumentowana stosownym zaświadczeniem lekarskim. Ponadto uczestnikowi projektu przysługuje zwrot kosztów </w:t>
      </w:r>
      <w:r w:rsidR="0059278F" w:rsidRPr="009E330A">
        <w:rPr>
          <w:rFonts w:cs="Times New Roman"/>
        </w:rPr>
        <w:t>p</w:t>
      </w:r>
      <w:r w:rsidRPr="009E330A">
        <w:rPr>
          <w:rFonts w:cs="Times New Roman"/>
        </w:rPr>
        <w:t xml:space="preserve">rzejazdów </w:t>
      </w:r>
      <w:r w:rsidR="0059278F" w:rsidRPr="009E330A">
        <w:rPr>
          <w:rFonts w:cs="Times New Roman"/>
        </w:rPr>
        <w:br/>
      </w:r>
      <w:r w:rsidRPr="009E330A">
        <w:rPr>
          <w:rFonts w:cs="Times New Roman"/>
        </w:rPr>
        <w:t>(w przypadku odbywania stażu poza miejscem zamieszkania), zwrot kosztów zakwaterowania, zwrot kosztów badań lekarskich lub psychologicznych.</w:t>
      </w:r>
      <w:r w:rsidRPr="009E330A">
        <w:rPr>
          <w:rStyle w:val="Odwoanieprzypisudolnego"/>
          <w:rFonts w:cs="Times New Roman"/>
        </w:rPr>
        <w:footnoteReference w:id="9"/>
      </w:r>
    </w:p>
    <w:p w:rsidR="00C445F3" w:rsidRPr="009E330A" w:rsidRDefault="00C445F3" w:rsidP="00C445F3">
      <w:pPr>
        <w:jc w:val="both"/>
        <w:rPr>
          <w:rFonts w:cs="Times New Roman"/>
        </w:rPr>
      </w:pPr>
      <w:r w:rsidRPr="009E330A">
        <w:rPr>
          <w:rFonts w:cs="Times New Roman"/>
          <w:b/>
        </w:rPr>
        <w:t>Subsydiowane zatrudnienie</w:t>
      </w:r>
      <w:r w:rsidRPr="009E330A">
        <w:rPr>
          <w:rFonts w:cs="Times New Roman"/>
          <w:b/>
          <w:vertAlign w:val="superscript"/>
        </w:rPr>
        <w:footnoteReference w:id="10"/>
      </w:r>
      <w:r w:rsidRPr="009E330A">
        <w:rPr>
          <w:rFonts w:cs="Times New Roman"/>
          <w:b/>
        </w:rPr>
        <w:t xml:space="preserve"> </w:t>
      </w:r>
      <w:r w:rsidRPr="009E330A">
        <w:rPr>
          <w:lang w:eastAsia="pl-PL"/>
        </w:rPr>
        <w:t xml:space="preserve">to forma pomocy finansowej dla pracodawcy stanowiąca zachętę </w:t>
      </w:r>
      <w:r w:rsidRPr="009E330A">
        <w:rPr>
          <w:lang w:eastAsia="pl-PL"/>
        </w:rPr>
        <w:br/>
        <w:t>do zatrudnienia, zakładająca redukcję kosztów ponoszonych przez niego na zatrudnienie pracowników.</w:t>
      </w:r>
      <w:r w:rsidRPr="009E330A">
        <w:t xml:space="preserve"> </w:t>
      </w:r>
      <w:r w:rsidRPr="009E330A">
        <w:rPr>
          <w:rFonts w:cs="Times New Roman"/>
        </w:rPr>
        <w:t>Udzielenie wsparcia w postaci zatrudnienia subsydiowanego musi być poprzedzone analizą możliwości udzielenia innych form wsparcia oraz analizą użyteczności zdobytych kompetencji na regionalnym rynku pracy.</w:t>
      </w:r>
      <w:r w:rsidRPr="009E330A">
        <w:t xml:space="preserve"> </w:t>
      </w:r>
      <w:r w:rsidRPr="009E330A">
        <w:rPr>
          <w:rFonts w:cs="Times New Roman"/>
        </w:rPr>
        <w:t xml:space="preserve">Zgodnie z art. 51 ust. 1 ustawy o promocji zatrudnienia i instytucjach rynku pracy Beneficjent zwraca pracodawcy, który zatrudnił w ramach subsydiowanego zatrudnienia na okres do 6 miesięcy skierowanych uczestników, część kosztów poniesionych na wynagrodzenia, nagrody oraz składki na ubezpieczenia społeczne skierowanych uczestników w wysokości uprzednio uzgodnionej, nieprzekraczającej jednak kwoty ustalonej jako iloczyn liczby zatrudnionych w miesiącu w przeliczeniu na pełny wymiar czasu pracy oraz kwoty zasiłku określonej w art. 72 ust. 1 pkt 1 ustawy o promocji zatrudnienia i instytucjach rynku pracy, która to kwota obowiązywała w ostatnim dniu zatrudnienia każdego rozliczanego miesiąca i składek </w:t>
      </w:r>
      <w:r w:rsidRPr="009E330A">
        <w:rPr>
          <w:rFonts w:cs="Times New Roman"/>
        </w:rPr>
        <w:br/>
        <w:t>na ubezpieczenia społeczne od refundowanego wynagrodzenia.</w:t>
      </w:r>
      <w:r w:rsidRPr="009E330A">
        <w:t xml:space="preserve"> </w:t>
      </w:r>
      <w:r w:rsidRPr="009E330A">
        <w:rPr>
          <w:rFonts w:cs="Times New Roman"/>
        </w:rPr>
        <w:t xml:space="preserve">Beneficjent zwraca pracodawcy, który zatrudnił w ramach subsydiowanego zatrudnienia co najmniej w połowie wymiaru czasu pracy na okres do </w:t>
      </w:r>
      <w:r w:rsidR="00A57157" w:rsidRPr="009E330A">
        <w:rPr>
          <w:rFonts w:cs="Times New Roman"/>
        </w:rPr>
        <w:br/>
      </w:r>
      <w:r w:rsidRPr="009E330A">
        <w:rPr>
          <w:rFonts w:cs="Times New Roman"/>
        </w:rPr>
        <w:t>6 miesięcy skierowanych uczestników, część kosztów poniesionych na wynagrodzenia, nagrody oraz składki na ubezpieczenia społeczne skierowanych uczestników w wysokości uprzednio uzgodnionej, nieprzekraczającej jednak połowy minimalnego wynagrodzenia za pracę i składek na ubezpieczenia społeczne od refundowanego wynagrodzenia za każdego uczestnika.</w:t>
      </w:r>
      <w:r w:rsidRPr="009E330A">
        <w:t xml:space="preserve"> </w:t>
      </w:r>
      <w:r w:rsidRPr="009E330A">
        <w:rPr>
          <w:rFonts w:cs="Times New Roman"/>
        </w:rPr>
        <w:t>Beneficjent może dokonywać, w zakresie i na zasadach określonych w art. 51 ust. 1 ustawy o promocji zatrudnienia i instytucjach rynku pracy, zwrotu poniesionych przez pracodawcę kosztów z tytułu zatrudnienia na okres do 12 miesięcy skierowanych uczestników, w ramach subsydiowanego zatrudnienia, w wysokości uprzednio uzgodnionej, nieprzekraczającej jednak minimalnego wynagrodzenia za pracę i składek na ubezpieczenia społeczne od refundowanego wynagrodzenia za każdego uczestnika projektu, jeżeli refundacja obejmuje koszty poniesione za co drugi miesiąc ich zatrudnienia. Jeżeli pracodawca bezpośrednio po zakończeniu subsydiowanego zatrudnienia trwającego co najmniej 6 miesięcy zatrudniał skierowanego uczestnika projektu przez okres dalszych 6 miesięcy i po upływie tego okresu dalej go zatrudnia w pełnym wymiarze czasu pracy, beneficjent może przyznać pracodawcy jednorazową refundację wynagrodzenia w wysokości uprzednio uzgodnionej, nie wyższej jednak niż 150% przeciętnego wynagrodzenia obowiązującego w dniu spełnienia tego warunku (art. 51 ust. 4).</w:t>
      </w:r>
      <w:r w:rsidRPr="009E330A">
        <w:t xml:space="preserve"> </w:t>
      </w:r>
      <w:r w:rsidRPr="009E330A">
        <w:rPr>
          <w:rFonts w:cs="Times New Roman"/>
        </w:rPr>
        <w:t>Beneficjent, kierując uczestnika projektu na subsydiowane zatrudnienie, ma obowiązek wziąć pod uwagę jego wiek, stan zdrowia oraz rodzaje uprzednio wykonywanej pracy. (art. 51 ust. 5)</w:t>
      </w:r>
      <w:r w:rsidRPr="009E330A">
        <w:t xml:space="preserve">. </w:t>
      </w:r>
      <w:r w:rsidRPr="009E330A">
        <w:rPr>
          <w:rFonts w:cs="Times New Roman"/>
        </w:rPr>
        <w:t>Pracodawca jest obowiązany, stosownie do zawartej umowy, do utrzymania w zatrudnieniu skierowanego bezrobotnego przez okres 3 miesięcy po zakończeniu refundacji wynagrodzeń i składek na ubezpieczenia społeczne (art. 51 ust. 6).</w:t>
      </w:r>
      <w:r w:rsidRPr="009E330A">
        <w:t xml:space="preserve"> </w:t>
      </w:r>
      <w:r w:rsidRPr="009E330A">
        <w:rPr>
          <w:rFonts w:cs="Times New Roman"/>
        </w:rPr>
        <w:t xml:space="preserve">Niewywiązanie się z warunku, o którym mowa w ust. 6, lub naruszenie innych warunków umowy powoduje obowiązek zwrotu uzyskanej pomocy wraz z odsetkami ustawowymi naliczonymi od całości uzyskanej pomocy od dnia otrzymania pierwszej refundacji, w terminie 30 dni od dnia doręczenia wezwania beneficjenta (art. 51 ust. 7). W przypadku rozwiązania umowy o pracę przez skierowanego uczestnika </w:t>
      </w:r>
      <w:r w:rsidRPr="009E330A">
        <w:rPr>
          <w:rFonts w:cs="Times New Roman"/>
        </w:rPr>
        <w:lastRenderedPageBreak/>
        <w:t>projektu, rozwiązania z nim umowy o pracę na podstawie art. 52 ustawy z dnia 26 czerwca 1974 r. – Kodeks pracy lub wygaśnięcia stosunku pracy skierowanego uczestnika projektu w trakcie okresu objętego refundacją albo przed upływem okresu 3 miesięcy, o którym mowa w ust. 6, beneficjent kieruje na zwolnione stanowisko pracy innego uczestnika projektu (art. 51 ust. 8).</w:t>
      </w:r>
      <w:r w:rsidRPr="009E330A">
        <w:t xml:space="preserve"> </w:t>
      </w:r>
      <w:r w:rsidRPr="009E330A">
        <w:rPr>
          <w:rFonts w:cs="Times New Roman"/>
        </w:rPr>
        <w:t xml:space="preserve">W przypadku odmowy przyjęcia skierowanego uczestnika projektu na zwolnione stanowisko pracy, pracodawca zwraca uzyskaną pomoc w całości wraz </w:t>
      </w:r>
      <w:r w:rsidR="00A57157" w:rsidRPr="009E330A">
        <w:rPr>
          <w:rFonts w:cs="Times New Roman"/>
        </w:rPr>
        <w:br/>
      </w:r>
      <w:r w:rsidRPr="009E330A">
        <w:rPr>
          <w:rFonts w:cs="Times New Roman"/>
        </w:rPr>
        <w:t>z odsetkami ustawowymi naliczonymi od dnia otrzymania pierwszej refundacji, w terminie 30 dni od dnia doręczenia wezwania beneficjenta. W przypadku braku możliwości skierowania uczestnika projektu na zwolnione stanowisko pracy, pracodawca nie zwraca uzyskanej pomocy za okres, w którym uprzednio skierowany bezrobotny pozostawał w zatrudnieniu.</w:t>
      </w:r>
      <w:r w:rsidRPr="009E330A">
        <w:t xml:space="preserve"> </w:t>
      </w:r>
      <w:r w:rsidRPr="009E330A">
        <w:rPr>
          <w:rFonts w:cs="Times New Roman"/>
        </w:rPr>
        <w:t>(art. 51 ust. 9).</w:t>
      </w:r>
    </w:p>
    <w:p w:rsidR="00C445F3" w:rsidRPr="009E330A" w:rsidRDefault="00C445F3" w:rsidP="00C445F3">
      <w:pPr>
        <w:spacing w:after="0"/>
        <w:jc w:val="both"/>
        <w:rPr>
          <w:lang w:eastAsia="pl-PL"/>
        </w:rPr>
      </w:pPr>
      <w:r w:rsidRPr="009E330A">
        <w:rPr>
          <w:rFonts w:cs="Times New Roman"/>
        </w:rPr>
        <w:t xml:space="preserve">Zgodnie z art. 56 ust. 1 ustawy o promocji zatrudnienia i instytucjach rynku pracy Beneficjent może dokonywać przez okres do 12 miesięcy zwrotu poniesionych przez pracodawcę z tytułu zatrudnienia </w:t>
      </w:r>
      <w:r w:rsidR="00A57157" w:rsidRPr="009E330A">
        <w:rPr>
          <w:rFonts w:cs="Times New Roman"/>
        </w:rPr>
        <w:br/>
      </w:r>
      <w:r w:rsidRPr="009E330A">
        <w:rPr>
          <w:rFonts w:cs="Times New Roman"/>
        </w:rPr>
        <w:t xml:space="preserve">w ramach subsydiowanego zatrudnienia w pełnym wymiarze czasu pracy skierowanego uczestnika projektu kosztów wypłaconego mu wynagrodzenia, nagród oraz opłaconych składek na ubezpieczenia społeczne </w:t>
      </w:r>
      <w:r w:rsidR="00A57157" w:rsidRPr="009E330A">
        <w:rPr>
          <w:rFonts w:cs="Times New Roman"/>
        </w:rPr>
        <w:br/>
      </w:r>
      <w:r w:rsidRPr="009E330A">
        <w:rPr>
          <w:rFonts w:cs="Times New Roman"/>
        </w:rPr>
        <w:t xml:space="preserve">w wysokości uprzednio uzgodnionej, nieprzekraczającej jednak kwoty zasiłku określonej w art. 72 ust. 1 pkt 1 ustawy o promocji zatrudnienia i instytucjach rynku pracy, która to kwota obowiązywała w ostatnim dniu każdego rozliczanego miesiąca i składek na ubezpieczenia społeczne od refundowanego wynagrodzenia. Beneficjent może dokonywać przez okres do 18 miesięcy zwrotu poniesionych przez pracodawcę z tytułu zatrudnienia w ramach subsydiowanego zatrudnienia w pełnym wymiarze czasu pracy skierowanego uczestnika projektu kosztów wypłaconego mu wynagrodzenia, nagród oraz opłaconych składek na ubezpieczenia społeczne w wysokości uprzednio uzgodnionej, nieprzekraczającej jednak minimalnego wynagrodzenia za pracę i składek na ubezpieczenia społeczne od tego wynagrodzenia, jeżeli zwrot obejmuje koszty poniesione za co drugi miesiąc. Pracodawca jest obowiązany, stosownie do zawartej umowy, do utrzymania w zatrudnieniu skierowanego uczestnika projektu przez okres objęty refundacją wynagrodzeń </w:t>
      </w:r>
      <w:r w:rsidR="00A57157" w:rsidRPr="009E330A">
        <w:rPr>
          <w:rFonts w:cs="Times New Roman"/>
        </w:rPr>
        <w:br/>
      </w:r>
      <w:r w:rsidRPr="009E330A">
        <w:rPr>
          <w:rFonts w:cs="Times New Roman"/>
        </w:rPr>
        <w:t xml:space="preserve">i składek na ubezpieczenia społeczne oraz okres 6 miesięcy po zakończeniu tej refundacji. Niewywiązanie się z warunku, o którym mowa w art. 56 ust. 3, lub naruszenie innych warunków zawartej umowy powoduje obowiązek zwrotu uzyskanej pomocy wraz z odsetkami ustawowymi naliczonymi od całości uzyskanej pomocy od dnia otrzymania pierwszej refundacji, w terminie 30 dni od dnia doręczenia wezwania beneficjenta. W przypadku rozwiązania umowy o pracę przez skierowanego uczestnika projektu, rozwiązania z nim umowy o pracę na podstawie art. 52 ustawy z dnia 26 czerwca 1974 r. – Kodeks pracy lub wygaśnięcia stosunku pracy skierowanego uczestnika projektu w trakcie okresu objętego refundacją albo przed upływem okresu 3 miesięcy, o którym mowa w art. 56 ust. 3 ustawy o promocji zatrudnienia i instytucjach rynku pracy, beneficjent kieruje na zwolnione stanowisko pracy innego uczestnika projektu. W przypadku odmowy przyjęcia skierowanego uczestnika projektu na zwolnione stanowisko pracy, pracodawca zwraca uzyskaną pomoc w całości wraz z odsetkami ustawowymi naliczonymi od dnia otrzymania pierwszej refundacji, </w:t>
      </w:r>
      <w:r w:rsidR="00A57157" w:rsidRPr="009E330A">
        <w:rPr>
          <w:rFonts w:cs="Times New Roman"/>
        </w:rPr>
        <w:br/>
      </w:r>
      <w:r w:rsidRPr="009E330A">
        <w:rPr>
          <w:rFonts w:cs="Times New Roman"/>
        </w:rPr>
        <w:t xml:space="preserve">w terminie 30 dni od dnia doręczenia wezwania beneficjenta. W przypadku braku możliwości skierowania uczestnika projektu na zwolnione stanowisko pracy, pracodawca nie zwraca uzyskanej pomocy za okres, </w:t>
      </w:r>
      <w:r w:rsidR="00A57157" w:rsidRPr="009E330A">
        <w:rPr>
          <w:rFonts w:cs="Times New Roman"/>
        </w:rPr>
        <w:br/>
      </w:r>
      <w:r w:rsidRPr="009E330A">
        <w:rPr>
          <w:rFonts w:cs="Times New Roman"/>
        </w:rPr>
        <w:t>w którym uprzednio skierowany uczestnik projektu pozostawał w zatrudnieniu.</w:t>
      </w:r>
      <w:r w:rsidRPr="009E330A">
        <w:rPr>
          <w:lang w:eastAsia="pl-PL"/>
        </w:rPr>
        <w:t xml:space="preserve"> </w:t>
      </w:r>
    </w:p>
    <w:p w:rsidR="00C445F3" w:rsidRPr="009E330A" w:rsidRDefault="00C445F3" w:rsidP="00C445F3">
      <w:pPr>
        <w:spacing w:after="0"/>
        <w:jc w:val="both"/>
        <w:rPr>
          <w:u w:val="single"/>
          <w:lang w:eastAsia="pl-PL"/>
        </w:rPr>
      </w:pPr>
      <w:r w:rsidRPr="009E330A">
        <w:rPr>
          <w:lang w:eastAsia="pl-PL"/>
        </w:rPr>
        <w:t xml:space="preserve">Zachęty do zatrudnienia odnoszą się </w:t>
      </w:r>
      <w:r w:rsidRPr="009E330A">
        <w:rPr>
          <w:u w:val="single"/>
          <w:lang w:eastAsia="pl-PL"/>
        </w:rPr>
        <w:t>do subsydiowania miejsc pracy na otwartym rynku prac, które mogą istnieć lub zostać stworzone bez dotacji publicznych i które utrzymają się po okresie subsydiowania.</w:t>
      </w:r>
      <w:r w:rsidRPr="009E330A">
        <w:rPr>
          <w:u w:val="single"/>
          <w:vertAlign w:val="superscript"/>
          <w:lang w:eastAsia="pl-PL"/>
        </w:rPr>
        <w:footnoteReference w:id="11"/>
      </w:r>
    </w:p>
    <w:p w:rsidR="00C445F3" w:rsidRPr="009E330A" w:rsidRDefault="00C445F3" w:rsidP="00C445F3">
      <w:pPr>
        <w:autoSpaceDE w:val="0"/>
        <w:autoSpaceDN w:val="0"/>
        <w:adjustRightInd w:val="0"/>
        <w:spacing w:after="0"/>
        <w:jc w:val="both"/>
        <w:rPr>
          <w:rFonts w:cs="Times New Roman"/>
        </w:rPr>
      </w:pPr>
      <w:r w:rsidRPr="009E330A">
        <w:rPr>
          <w:rFonts w:cs="Times New Roman"/>
        </w:rPr>
        <w:t>Refundacji kosztów zatrudnienia można dokonywać za okres do 12 miesięcy:</w:t>
      </w:r>
    </w:p>
    <w:p w:rsidR="00C445F3" w:rsidRPr="009E330A" w:rsidRDefault="00C445F3" w:rsidP="00C445F3">
      <w:pPr>
        <w:numPr>
          <w:ilvl w:val="0"/>
          <w:numId w:val="2"/>
        </w:numPr>
        <w:autoSpaceDE w:val="0"/>
        <w:autoSpaceDN w:val="0"/>
        <w:adjustRightInd w:val="0"/>
        <w:spacing w:after="0"/>
        <w:contextualSpacing/>
        <w:jc w:val="both"/>
        <w:rPr>
          <w:rFonts w:cs="Times New Roman"/>
        </w:rPr>
      </w:pPr>
      <w:r w:rsidRPr="009E330A">
        <w:rPr>
          <w:rFonts w:cs="Times New Roman"/>
        </w:rPr>
        <w:t>do wysokości 50% kosztów wynagrodzenia - w przypadku pracowników znajdujących się w szczególnie niekorzystnej sytuacji,</w:t>
      </w:r>
    </w:p>
    <w:p w:rsidR="00C445F3" w:rsidRPr="009E330A" w:rsidRDefault="00C445F3" w:rsidP="00C445F3">
      <w:pPr>
        <w:numPr>
          <w:ilvl w:val="0"/>
          <w:numId w:val="3"/>
        </w:numPr>
        <w:autoSpaceDE w:val="0"/>
        <w:autoSpaceDN w:val="0"/>
        <w:adjustRightInd w:val="0"/>
        <w:contextualSpacing/>
        <w:jc w:val="both"/>
        <w:rPr>
          <w:rFonts w:cs="Times New Roman"/>
          <w:u w:val="single"/>
          <w:lang w:eastAsia="pl-PL"/>
        </w:rPr>
      </w:pPr>
      <w:r w:rsidRPr="009E330A">
        <w:rPr>
          <w:rFonts w:cs="Times New Roman"/>
        </w:rPr>
        <w:t>do wysokości 75% kosztów wynagrodzenia - w przypadku pracowników niepełnosprawnych.</w:t>
      </w:r>
    </w:p>
    <w:p w:rsidR="00B04201" w:rsidRPr="009E330A" w:rsidRDefault="00B04201" w:rsidP="00C445F3">
      <w:pPr>
        <w:autoSpaceDE w:val="0"/>
        <w:autoSpaceDN w:val="0"/>
        <w:adjustRightInd w:val="0"/>
        <w:spacing w:after="0"/>
        <w:ind w:left="360"/>
        <w:jc w:val="both"/>
        <w:rPr>
          <w:rFonts w:eastAsia="Times New Roman" w:cs="Times New Roman"/>
          <w:b/>
          <w:lang w:eastAsia="pl-PL"/>
        </w:rPr>
      </w:pPr>
    </w:p>
    <w:p w:rsidR="00B04201" w:rsidRPr="009E330A" w:rsidRDefault="00B04201" w:rsidP="00B04201">
      <w:pPr>
        <w:autoSpaceDE w:val="0"/>
        <w:autoSpaceDN w:val="0"/>
        <w:adjustRightInd w:val="0"/>
        <w:spacing w:after="0"/>
        <w:jc w:val="both"/>
        <w:rPr>
          <w:rFonts w:cs="Times New Roman"/>
        </w:rPr>
      </w:pPr>
      <w:r w:rsidRPr="009E330A">
        <w:rPr>
          <w:rFonts w:cs="Times New Roman"/>
          <w:b/>
        </w:rPr>
        <w:lastRenderedPageBreak/>
        <w:t xml:space="preserve">Koszt zakupu ubrań roboczych </w:t>
      </w:r>
      <w:r w:rsidRPr="009E330A">
        <w:rPr>
          <w:rFonts w:cs="Times New Roman"/>
        </w:rPr>
        <w:t xml:space="preserve">Pracodawca jest obowiązany dostarczyć pracownikowi nieodpłatnie odzież </w:t>
      </w:r>
      <w:r w:rsidR="00A57157" w:rsidRPr="009E330A">
        <w:rPr>
          <w:rFonts w:cs="Times New Roman"/>
        </w:rPr>
        <w:br/>
      </w:r>
      <w:r w:rsidRPr="009E330A">
        <w:rPr>
          <w:rFonts w:cs="Times New Roman"/>
        </w:rPr>
        <w:t>i obuwie robocze, spełniające wymagania określone w Polskich Normach:</w:t>
      </w:r>
    </w:p>
    <w:p w:rsidR="00B04201" w:rsidRPr="009E330A" w:rsidRDefault="00B04201" w:rsidP="00B04201">
      <w:pPr>
        <w:autoSpaceDE w:val="0"/>
        <w:autoSpaceDN w:val="0"/>
        <w:adjustRightInd w:val="0"/>
        <w:spacing w:after="0"/>
        <w:jc w:val="both"/>
        <w:rPr>
          <w:rFonts w:cs="Times New Roman"/>
        </w:rPr>
      </w:pPr>
      <w:r w:rsidRPr="009E330A">
        <w:rPr>
          <w:rFonts w:cs="Times New Roman"/>
        </w:rPr>
        <w:t>1) jeżeli odzież własna pracownika może ulec zniszczeniu lub znacznemu zabrudzeniu;</w:t>
      </w:r>
    </w:p>
    <w:p w:rsidR="00B04201" w:rsidRPr="009E330A" w:rsidRDefault="00B04201" w:rsidP="00B04201">
      <w:pPr>
        <w:autoSpaceDE w:val="0"/>
        <w:autoSpaceDN w:val="0"/>
        <w:adjustRightInd w:val="0"/>
        <w:spacing w:after="0"/>
        <w:jc w:val="both"/>
        <w:rPr>
          <w:rFonts w:cs="Times New Roman"/>
        </w:rPr>
      </w:pPr>
      <w:r w:rsidRPr="009E330A">
        <w:rPr>
          <w:rFonts w:cs="Times New Roman"/>
        </w:rPr>
        <w:t>2) ze względu na wymagania technologiczne, sanitarne lub bezpieczeństwa i higieny pracy.</w:t>
      </w:r>
    </w:p>
    <w:p w:rsidR="00B04201" w:rsidRPr="009E330A" w:rsidRDefault="00B04201" w:rsidP="00B04201">
      <w:pPr>
        <w:autoSpaceDE w:val="0"/>
        <w:autoSpaceDN w:val="0"/>
        <w:adjustRightInd w:val="0"/>
        <w:spacing w:after="0"/>
        <w:jc w:val="both"/>
        <w:rPr>
          <w:rFonts w:cs="Times New Roman"/>
        </w:rPr>
      </w:pPr>
      <w:r w:rsidRPr="009E330A">
        <w:rPr>
          <w:rFonts w:cs="Times New Roman"/>
        </w:rPr>
        <w:t>(Kodeks Pracy art. 2377 § 1).</w:t>
      </w:r>
    </w:p>
    <w:p w:rsidR="00B04201" w:rsidRPr="009E330A" w:rsidRDefault="00B04201" w:rsidP="00B04201">
      <w:pPr>
        <w:autoSpaceDE w:val="0"/>
        <w:autoSpaceDN w:val="0"/>
        <w:adjustRightInd w:val="0"/>
        <w:spacing w:after="0"/>
        <w:jc w:val="both"/>
        <w:rPr>
          <w:rFonts w:eastAsia="Times New Roman" w:cs="Times New Roman"/>
          <w:b/>
          <w:lang w:eastAsia="pl-PL"/>
        </w:rPr>
      </w:pPr>
    </w:p>
    <w:p w:rsidR="00C445F3" w:rsidRPr="009E330A" w:rsidRDefault="00C445F3" w:rsidP="00C445F3">
      <w:pPr>
        <w:autoSpaceDE w:val="0"/>
        <w:autoSpaceDN w:val="0"/>
        <w:adjustRightInd w:val="0"/>
        <w:spacing w:after="0"/>
        <w:jc w:val="both"/>
        <w:rPr>
          <w:rFonts w:cs="Times New Roman"/>
        </w:rPr>
      </w:pPr>
      <w:r w:rsidRPr="009E330A">
        <w:rPr>
          <w:rFonts w:eastAsia="Times New Roman" w:cs="Times New Roman"/>
          <w:b/>
          <w:lang w:val="x-none" w:eastAsia="pl-PL"/>
        </w:rPr>
        <w:t>Dodatek relokacyjny</w:t>
      </w:r>
      <w:r w:rsidRPr="009E330A">
        <w:rPr>
          <w:rStyle w:val="Odwoanieprzypisudolnego"/>
          <w:rFonts w:eastAsia="Times New Roman" w:cs="Times New Roman"/>
          <w:b/>
          <w:lang w:val="x-none" w:eastAsia="pl-PL"/>
        </w:rPr>
        <w:footnoteReference w:id="12"/>
      </w:r>
      <w:r w:rsidRPr="009E330A">
        <w:rPr>
          <w:rFonts w:eastAsia="Times New Roman" w:cs="Times New Roman"/>
          <w:lang w:eastAsia="pl-PL"/>
        </w:rPr>
        <w:t xml:space="preserve"> </w:t>
      </w:r>
      <w:r w:rsidRPr="009E330A">
        <w:rPr>
          <w:rFonts w:eastAsia="Times New Roman" w:cs="Times New Roman"/>
          <w:lang w:val="x-none" w:eastAsia="pl-PL"/>
        </w:rPr>
        <w:t>przeznacza się na pokrycie kosztów zamieszkania związanych z podjęciem zatrudnienia w co najmniej połowie wymiaru czasu pracy, innej pracy zarobkowej lub działalności gospodarczej poza miejscem stałego zamieszkania. Maksymalna wysokość dodatku relokacyjnego jest nie wyższa niż 200% przeciętnego wynagrodzenia za pracę w gospodarce narodowej obowiązującego w dniu przyznania dodatku, przy czym możliwa jest wypłata dodatku relokacyjnego w transzach, w zależności od okresu trwania stosunku pracy lub stosunku cywilnoprawnego uczestnika projektu, bądź też od okresu prowadzenia działalności gospodarczej przez uczestnika projektu.</w:t>
      </w:r>
      <w:r w:rsidRPr="009E330A">
        <w:rPr>
          <w:rFonts w:eastAsia="Times New Roman" w:cs="Times New Roman"/>
          <w:lang w:eastAsia="pl-PL"/>
        </w:rPr>
        <w:t xml:space="preserve"> </w:t>
      </w:r>
      <w:r w:rsidRPr="009E330A">
        <w:rPr>
          <w:rFonts w:eastAsia="Times New Roman" w:cs="Times New Roman"/>
          <w:lang w:val="x-none" w:eastAsia="pl-PL"/>
        </w:rPr>
        <w:t>Dodatek relokacyjny</w:t>
      </w:r>
      <w:r w:rsidRPr="009E330A">
        <w:rPr>
          <w:rFonts w:eastAsia="Times New Roman" w:cs="Times New Roman"/>
          <w:lang w:eastAsia="pl-PL"/>
        </w:rPr>
        <w:t xml:space="preserve"> </w:t>
      </w:r>
      <w:r w:rsidRPr="009E330A">
        <w:rPr>
          <w:rFonts w:eastAsia="Times New Roman" w:cs="Times New Roman"/>
          <w:lang w:val="x-none" w:eastAsia="pl-PL"/>
        </w:rPr>
        <w:t xml:space="preserve">jest przyznawany </w:t>
      </w:r>
      <w:r w:rsidR="00A57157" w:rsidRPr="009E330A">
        <w:rPr>
          <w:rFonts w:eastAsia="Times New Roman" w:cs="Times New Roman"/>
          <w:lang w:eastAsia="pl-PL"/>
        </w:rPr>
        <w:br/>
      </w:r>
      <w:r w:rsidRPr="009E330A">
        <w:rPr>
          <w:rFonts w:eastAsia="Times New Roman" w:cs="Times New Roman"/>
          <w:lang w:val="x-none" w:eastAsia="pl-PL"/>
        </w:rPr>
        <w:t>w przypadku gdy łącznie zostaną spełnione następujące warunki:</w:t>
      </w:r>
      <w:r w:rsidRPr="009E330A">
        <w:rPr>
          <w:rFonts w:cs="Times New Roman"/>
        </w:rPr>
        <w:t xml:space="preserve"> </w:t>
      </w:r>
    </w:p>
    <w:p w:rsidR="00C445F3" w:rsidRPr="009E330A" w:rsidRDefault="00C445F3" w:rsidP="00C445F3">
      <w:pPr>
        <w:autoSpaceDE w:val="0"/>
        <w:autoSpaceDN w:val="0"/>
        <w:adjustRightInd w:val="0"/>
        <w:spacing w:after="0"/>
        <w:jc w:val="both"/>
        <w:rPr>
          <w:rFonts w:eastAsia="Times New Roman" w:cs="Times New Roman"/>
          <w:lang w:eastAsia="pl-PL"/>
        </w:rPr>
      </w:pPr>
      <w:r w:rsidRPr="009E330A">
        <w:rPr>
          <w:rFonts w:eastAsia="Times New Roman" w:cs="Times New Roman"/>
          <w:lang w:eastAsia="pl-PL"/>
        </w:rPr>
        <w:t xml:space="preserve">- </w:t>
      </w:r>
      <w:r w:rsidRPr="009E330A">
        <w:rPr>
          <w:rFonts w:eastAsia="Times New Roman" w:cs="Times New Roman"/>
          <w:lang w:val="x-none" w:eastAsia="pl-PL"/>
        </w:rPr>
        <w:t xml:space="preserve">odległość od miejsca dotychczasowego zamieszkania do miejsca podjęcia zatrudnienia, innej pracy zarobkowej lub miejsca prowadzenia działalności gospodarczej wynosi co najmniej </w:t>
      </w:r>
      <w:smartTag w:uri="urn:schemas-microsoft-com:office:smarttags" w:element="metricconverter">
        <w:smartTagPr>
          <w:attr w:name="ProductID" w:val="50 km"/>
        </w:smartTagPr>
        <w:r w:rsidRPr="009E330A">
          <w:rPr>
            <w:rFonts w:eastAsia="Times New Roman" w:cs="Times New Roman"/>
            <w:lang w:val="x-none" w:eastAsia="pl-PL"/>
          </w:rPr>
          <w:t>50 km</w:t>
        </w:r>
        <w:r w:rsidRPr="009E330A">
          <w:rPr>
            <w:rFonts w:eastAsia="Times New Roman" w:cs="Times New Roman"/>
            <w:lang w:eastAsia="pl-PL"/>
          </w:rPr>
          <w:t>;</w:t>
        </w:r>
      </w:smartTag>
      <w:r w:rsidRPr="009E330A">
        <w:rPr>
          <w:rFonts w:eastAsia="Times New Roman" w:cs="Times New Roman"/>
          <w:lang w:val="x-none" w:eastAsia="pl-PL"/>
        </w:rPr>
        <w:t xml:space="preserve"> </w:t>
      </w:r>
    </w:p>
    <w:p w:rsidR="00C445F3" w:rsidRPr="009E330A" w:rsidRDefault="00C445F3" w:rsidP="00C445F3">
      <w:pPr>
        <w:pStyle w:val="Akapitzlist"/>
        <w:autoSpaceDE w:val="0"/>
        <w:autoSpaceDN w:val="0"/>
        <w:adjustRightInd w:val="0"/>
        <w:spacing w:after="0"/>
        <w:ind w:left="0"/>
        <w:jc w:val="both"/>
        <w:rPr>
          <w:rFonts w:cs="Times New Roman"/>
        </w:rPr>
      </w:pPr>
      <w:r w:rsidRPr="009E330A">
        <w:rPr>
          <w:rFonts w:eastAsia="Times New Roman" w:cs="Times New Roman"/>
          <w:lang w:eastAsia="pl-PL"/>
        </w:rPr>
        <w:t xml:space="preserve">- </w:t>
      </w:r>
      <w:r w:rsidRPr="009E330A">
        <w:rPr>
          <w:rFonts w:eastAsia="Times New Roman" w:cs="Times New Roman"/>
          <w:lang w:val="x-none" w:eastAsia="pl-PL"/>
        </w:rPr>
        <w:t>osoba będzie pozostawała w zatrudnieniu lub wykonywała inną pracę zarobkową przez okres</w:t>
      </w:r>
      <w:r w:rsidRPr="009E330A">
        <w:rPr>
          <w:rFonts w:eastAsia="Times New Roman" w:cs="Times New Roman"/>
          <w:lang w:eastAsia="pl-PL"/>
        </w:rPr>
        <w:t xml:space="preserve"> </w:t>
      </w:r>
      <w:r w:rsidRPr="009E330A">
        <w:rPr>
          <w:rFonts w:eastAsia="Times New Roman" w:cs="Times New Roman"/>
          <w:lang w:val="x-none" w:eastAsia="pl-PL"/>
        </w:rPr>
        <w:t xml:space="preserve">co najmniej </w:t>
      </w:r>
      <w:r w:rsidR="00A57157" w:rsidRPr="009E330A">
        <w:rPr>
          <w:rFonts w:eastAsia="Times New Roman" w:cs="Times New Roman"/>
          <w:lang w:eastAsia="pl-PL"/>
        </w:rPr>
        <w:br/>
      </w:r>
      <w:r w:rsidRPr="009E330A">
        <w:rPr>
          <w:rFonts w:eastAsia="Times New Roman" w:cs="Times New Roman"/>
          <w:lang w:val="x-none" w:eastAsia="pl-PL"/>
        </w:rPr>
        <w:t>6 miesięcy od dnia powstania stosunku pracy lub stosunku cywilnoprawnego lub będzie prowadziła działalność gospodarczą przez okres co najmniej 12 miesięcy od dnia uzyskania wpisu do Centralnej Ewidencji i Informacji o Działalności Gospodarczej lub Krajowego Rejestru Sądowego lub począwszy od innego terminu wskazanego przez IZ RPO w wytycznych programowych.</w:t>
      </w:r>
    </w:p>
    <w:p w:rsidR="00C445F3" w:rsidRPr="009E330A" w:rsidRDefault="00C445F3" w:rsidP="00C445F3">
      <w:pPr>
        <w:pStyle w:val="Akapitzlist"/>
        <w:autoSpaceDE w:val="0"/>
        <w:autoSpaceDN w:val="0"/>
        <w:adjustRightInd w:val="0"/>
        <w:spacing w:after="0"/>
        <w:ind w:left="0"/>
        <w:jc w:val="both"/>
        <w:rPr>
          <w:rFonts w:eastAsia="Times New Roman" w:cs="Times New Roman"/>
          <w:lang w:eastAsia="pl-PL"/>
        </w:rPr>
      </w:pPr>
      <w:r w:rsidRPr="009E330A">
        <w:rPr>
          <w:rFonts w:eastAsia="Times New Roman" w:cs="Times New Roman"/>
          <w:lang w:val="x-none" w:eastAsia="pl-PL"/>
        </w:rPr>
        <w:t>Weryfikacja spełnienia warunków</w:t>
      </w:r>
      <w:r w:rsidRPr="009E330A">
        <w:rPr>
          <w:rFonts w:eastAsia="Times New Roman" w:cs="Times New Roman"/>
          <w:lang w:eastAsia="pl-PL"/>
        </w:rPr>
        <w:t xml:space="preserve"> przyznawania dodatku relokacyjnego</w:t>
      </w:r>
      <w:r w:rsidRPr="009E330A">
        <w:rPr>
          <w:rFonts w:eastAsia="Times New Roman" w:cs="Times New Roman"/>
          <w:lang w:val="x-none" w:eastAsia="pl-PL"/>
        </w:rPr>
        <w:t xml:space="preserve"> jest dokonywana na</w:t>
      </w:r>
      <w:r w:rsidRPr="009E330A">
        <w:rPr>
          <w:rFonts w:eastAsia="Times New Roman" w:cs="Times New Roman"/>
          <w:lang w:eastAsia="pl-PL"/>
        </w:rPr>
        <w:t xml:space="preserve"> </w:t>
      </w:r>
      <w:r w:rsidRPr="009E330A">
        <w:rPr>
          <w:rFonts w:eastAsia="Times New Roman" w:cs="Times New Roman"/>
          <w:lang w:val="x-none" w:eastAsia="pl-PL"/>
        </w:rPr>
        <w:t>podstawie oświadczeń i dokumentów przedkładanych przez uczestnika projektu.</w:t>
      </w:r>
    </w:p>
    <w:p w:rsidR="0094004F" w:rsidRPr="009E330A" w:rsidRDefault="0094004F" w:rsidP="00ED2C98">
      <w:pPr>
        <w:tabs>
          <w:tab w:val="left" w:pos="284"/>
        </w:tabs>
        <w:spacing w:after="0"/>
        <w:jc w:val="both"/>
        <w:rPr>
          <w:rFonts w:eastAsia="Calibri" w:cs="Times New Roman"/>
        </w:rPr>
      </w:pPr>
    </w:p>
    <w:p w:rsidR="00B46819" w:rsidRPr="009E330A" w:rsidRDefault="00263B46" w:rsidP="00B46819">
      <w:pPr>
        <w:autoSpaceDE w:val="0"/>
        <w:autoSpaceDN w:val="0"/>
        <w:adjustRightInd w:val="0"/>
        <w:spacing w:after="0"/>
        <w:jc w:val="both"/>
        <w:rPr>
          <w:rFonts w:cs="Times New Roman"/>
          <w:u w:val="single"/>
          <w:lang w:eastAsia="pl-PL"/>
        </w:rPr>
      </w:pPr>
      <w:r w:rsidRPr="009E330A">
        <w:rPr>
          <w:rFonts w:cs="Arial"/>
          <w:b/>
        </w:rPr>
        <w:t>W</w:t>
      </w:r>
      <w:r w:rsidR="00BF20B5" w:rsidRPr="009E330A">
        <w:rPr>
          <w:rFonts w:cs="Arial"/>
          <w:b/>
        </w:rPr>
        <w:t>sparcie finansowe na rozpoczęcie własnej działalności gospodarczej</w:t>
      </w:r>
      <w:r w:rsidR="00D20288" w:rsidRPr="009E330A">
        <w:rPr>
          <w:rStyle w:val="Odwoanieprzypisudolnego"/>
          <w:rFonts w:cs="Arial"/>
        </w:rPr>
        <w:footnoteReference w:id="13"/>
      </w:r>
      <w:r w:rsidR="00BF20B5" w:rsidRPr="009E330A">
        <w:rPr>
          <w:rFonts w:cs="Arial"/>
        </w:rPr>
        <w:t xml:space="preserve">  musi być skierowane w pierwszej kolejności do osób, które utraciły zatrudnienie w okresie nie dłuższym niż 6 miesięcy przed przystąpieniem do projektu lub pracowników znajdujących się w okresie wypowiedzenia stosunku pracy. Wsparcie finansowe na rozpoczęcie własnej działalności gospodarczej obejmuje m.in. wsparcie bezzwrotne, którego maksymalna kwota wsparcia nie przekracza 6-krotności przeciętnego wynagrodzenia za pracę w gospodarce narodowej obowiązującego w dniu przyznania wsparcia </w:t>
      </w:r>
      <w:r w:rsidR="00D004E4" w:rsidRPr="009E330A">
        <w:rPr>
          <w:rFonts w:cs="Arial"/>
        </w:rPr>
        <w:t>– przy czym o uzyskanie wsparcia może ubiegać się osoba</w:t>
      </w:r>
      <w:r w:rsidR="00BF20B5" w:rsidRPr="009E330A">
        <w:rPr>
          <w:rFonts w:cs="Arial"/>
        </w:rPr>
        <w:t>, która spełniła co najmniej jeden z następujących warunków:</w:t>
      </w:r>
      <w:r w:rsidR="00D004E4" w:rsidRPr="009E330A">
        <w:rPr>
          <w:rFonts w:cs="Arial"/>
        </w:rPr>
        <w:t xml:space="preserve"> </w:t>
      </w:r>
      <w:r w:rsidR="00BF20B5" w:rsidRPr="009E330A">
        <w:rPr>
          <w:rFonts w:cs="Arial"/>
        </w:rPr>
        <w:t>jest osobą z niepełnosprawnością,</w:t>
      </w:r>
      <w:r w:rsidR="00D004E4" w:rsidRPr="009E330A">
        <w:rPr>
          <w:rFonts w:cs="Arial"/>
        </w:rPr>
        <w:t xml:space="preserve"> </w:t>
      </w:r>
      <w:r w:rsidR="00BF20B5" w:rsidRPr="009E330A">
        <w:rPr>
          <w:rFonts w:cs="Arial"/>
        </w:rPr>
        <w:t>jest osobą powyżej 50. roku życia,</w:t>
      </w:r>
      <w:r w:rsidR="00D004E4" w:rsidRPr="009E330A">
        <w:rPr>
          <w:rFonts w:cs="Arial"/>
        </w:rPr>
        <w:t xml:space="preserve"> </w:t>
      </w:r>
      <w:r w:rsidR="00BF20B5" w:rsidRPr="009E330A">
        <w:rPr>
          <w:rFonts w:cs="Arial"/>
        </w:rPr>
        <w:t>jest kobietą, jest pracownikiem o niskich kwalifikacjach,</w:t>
      </w:r>
      <w:r w:rsidR="00D004E4" w:rsidRPr="009E330A">
        <w:rPr>
          <w:rFonts w:cs="Arial"/>
        </w:rPr>
        <w:t xml:space="preserve"> </w:t>
      </w:r>
      <w:r w:rsidR="00BF20B5" w:rsidRPr="009E330A">
        <w:rPr>
          <w:rFonts w:cs="Arial"/>
        </w:rPr>
        <w:t>jest osobą poniżej 30. roku życia.</w:t>
      </w:r>
    </w:p>
    <w:p w:rsidR="00B46819" w:rsidRPr="009E330A" w:rsidRDefault="00BF20B5" w:rsidP="00B46819">
      <w:pPr>
        <w:autoSpaceDE w:val="0"/>
        <w:autoSpaceDN w:val="0"/>
        <w:adjustRightInd w:val="0"/>
        <w:spacing w:after="0"/>
        <w:jc w:val="both"/>
        <w:rPr>
          <w:rFonts w:cs="Times New Roman"/>
          <w:u w:val="single"/>
          <w:lang w:eastAsia="pl-PL"/>
        </w:rPr>
      </w:pPr>
      <w:r w:rsidRPr="009E330A">
        <w:t xml:space="preserve">Wsparcie finansowe na rozpoczęcie </w:t>
      </w:r>
      <w:r w:rsidR="00D20288" w:rsidRPr="009E330A">
        <w:t xml:space="preserve">własnej </w:t>
      </w:r>
      <w:r w:rsidRPr="009E330A">
        <w:t>działalności gosp</w:t>
      </w:r>
      <w:r w:rsidR="00263B46" w:rsidRPr="009E330A">
        <w:t xml:space="preserve">odarczej, w formie zwrotnej lub bezzwrotnej </w:t>
      </w:r>
      <w:r w:rsidRPr="009E330A">
        <w:t xml:space="preserve">może zostać uzupełnione </w:t>
      </w:r>
      <w:r w:rsidR="00D20288" w:rsidRPr="009E330A">
        <w:t xml:space="preserve">o wsparcie pomostowe </w:t>
      </w:r>
      <w:r w:rsidR="00263B46" w:rsidRPr="009E330A">
        <w:t xml:space="preserve">o charakterze </w:t>
      </w:r>
      <w:r w:rsidRPr="009E330A">
        <w:t>do</w:t>
      </w:r>
      <w:r w:rsidR="00263B46" w:rsidRPr="009E330A">
        <w:t>radczo-szkoleniowych udzielanym</w:t>
      </w:r>
      <w:r w:rsidRPr="009E330A">
        <w:t xml:space="preserve"> na etapie poprzedzającym rozpoczęcie działalności gospodarczej (przygotowanie do samodzielnego prowadzenia działalności gospodarczej) lub w okresie pierwszych 12 miesięcy prowadzenia działalności gospodarczej (pomoc w efektywnym wykorzystaniu wsparcia finansowego wspomagająca rozwój działalności gospodarczej).</w:t>
      </w:r>
      <w:r w:rsidRPr="009E330A">
        <w:rPr>
          <w:i/>
        </w:rPr>
        <w:t xml:space="preserve"> </w:t>
      </w:r>
      <w:r w:rsidRPr="009E330A">
        <w:t xml:space="preserve">Działalność gospodarcza rozpoczęta w ramach projektu jest prowadzona co najmniej przez okres 12 miesięcy od dnia rozpoczęcia działalności gospodarczej (zgodnie z aktualnym wpisem do Centralnej Ewidencji i Informacji o Działalności Gospodarczej lub Krajowego Rejestru Sądowego), lub począwszy od innego terminu wskazanego przez IZ RPO w wytycznych programowych. Do okresu prowadzenia działalności </w:t>
      </w:r>
      <w:r w:rsidRPr="009E330A">
        <w:lastRenderedPageBreak/>
        <w:t>gospodarczej zalicza się przerwy w jej prowadzeniu z powodu choroby lub korzystania ze świadczenia rehabilitacyjnego.</w:t>
      </w:r>
    </w:p>
    <w:p w:rsidR="005215BA" w:rsidRPr="009E330A" w:rsidRDefault="005215BA" w:rsidP="00B46819">
      <w:pPr>
        <w:autoSpaceDE w:val="0"/>
        <w:autoSpaceDN w:val="0"/>
        <w:adjustRightInd w:val="0"/>
        <w:spacing w:after="0"/>
        <w:ind w:firstLine="708"/>
        <w:jc w:val="both"/>
        <w:rPr>
          <w:rFonts w:cs="Times New Roman"/>
          <w:u w:val="single"/>
          <w:lang w:eastAsia="pl-PL"/>
        </w:rPr>
      </w:pPr>
      <w:r w:rsidRPr="009E330A">
        <w:rPr>
          <w:rFonts w:eastAsia="Times New Roman" w:cs="Arial"/>
          <w:lang w:eastAsia="pl-PL"/>
        </w:rPr>
        <w:t xml:space="preserve">Bezzwrotna pomoc finansowa na rozpoczęcie działalności gospodarczej stanowi </w:t>
      </w:r>
      <w:r w:rsidRPr="009E330A">
        <w:rPr>
          <w:rFonts w:eastAsia="Times New Roman" w:cs="Arial"/>
          <w:i/>
          <w:lang w:eastAsia="pl-PL"/>
        </w:rPr>
        <w:t>pomoc de minimis</w:t>
      </w:r>
      <w:r w:rsidRPr="009E330A">
        <w:rPr>
          <w:rFonts w:eastAsia="Times New Roman" w:cs="Arial"/>
          <w:lang w:eastAsia="pl-PL"/>
        </w:rPr>
        <w:t xml:space="preserve">. Za datę przyznania pomocy </w:t>
      </w:r>
      <w:r w:rsidRPr="009E330A">
        <w:rPr>
          <w:rFonts w:eastAsia="Times New Roman" w:cs="Arial"/>
          <w:i/>
          <w:lang w:eastAsia="pl-PL"/>
        </w:rPr>
        <w:t xml:space="preserve">de minimis </w:t>
      </w:r>
      <w:r w:rsidRPr="009E330A">
        <w:rPr>
          <w:rFonts w:eastAsia="Times New Roman" w:cs="Arial"/>
          <w:lang w:eastAsia="pl-PL"/>
        </w:rPr>
        <w:t xml:space="preserve">uznaje się datę podpisania </w:t>
      </w:r>
      <w:r w:rsidRPr="009E330A">
        <w:rPr>
          <w:rFonts w:eastAsia="Times New Roman" w:cs="Arial"/>
          <w:i/>
          <w:lang w:eastAsia="pl-PL"/>
        </w:rPr>
        <w:t>Umowy o udzieleniu wsparcia finansowego</w:t>
      </w:r>
      <w:r w:rsidRPr="009E330A">
        <w:rPr>
          <w:rFonts w:eastAsia="Times New Roman" w:cs="Arial"/>
          <w:lang w:eastAsia="pl-PL"/>
        </w:rPr>
        <w:t xml:space="preserve"> (dotacja) zawieranej między beneficjentem, a uczestnikiem projektu. </w:t>
      </w:r>
      <w:r w:rsidRPr="009E330A">
        <w:rPr>
          <w:rFonts w:eastAsia="Times New Roman" w:cs="Arial"/>
          <w:i/>
          <w:lang w:eastAsia="pl-PL"/>
        </w:rPr>
        <w:t>Umowa</w:t>
      </w:r>
      <w:r w:rsidRPr="009E330A">
        <w:rPr>
          <w:rFonts w:eastAsia="Times New Roman" w:cs="Arial"/>
          <w:lang w:eastAsia="pl-PL"/>
        </w:rPr>
        <w:t xml:space="preserve"> powinna precyzyjnie określać wysokość środków, jakie otrzyma dany beneficjent pomocy w ramach projektu. Podmiot udzielający pomocy publicznej (Beneficjent) ma obowiązek zweryfikowania zarówno warunków otrzymania wartości wsparcia przez uczestnika projektu, który uruchomił działalność gospodarczą (limit), jak i innych przedstawianych informacji, w tym Formularza informacji przedstawianych przy ubieganiu się o pomoc de minimis na mocy rozporządzenia Rady Ministrów z dnia 29 marca 2010 r. w sprawie informacji zakresu przedstawianych przez podmiot ubiegający się o pomoc de minimis</w:t>
      </w:r>
      <w:r w:rsidRPr="009E330A">
        <w:rPr>
          <w:rFonts w:eastAsia="Times New Roman" w:cs="Times New Roman"/>
          <w:lang w:eastAsia="pl-PL"/>
        </w:rPr>
        <w:t xml:space="preserve"> </w:t>
      </w:r>
      <w:r w:rsidRPr="009E330A">
        <w:rPr>
          <w:rFonts w:eastAsia="Times New Roman" w:cs="Arial"/>
          <w:lang w:eastAsia="pl-PL"/>
        </w:rPr>
        <w:t xml:space="preserve">(Dz. U. z 2010 r., nr 53, poz. 311 z </w:t>
      </w:r>
      <w:proofErr w:type="spellStart"/>
      <w:r w:rsidRPr="009E330A">
        <w:rPr>
          <w:rFonts w:eastAsia="Times New Roman" w:cs="Arial"/>
          <w:lang w:eastAsia="pl-PL"/>
        </w:rPr>
        <w:t>późn</w:t>
      </w:r>
      <w:proofErr w:type="spellEnd"/>
      <w:r w:rsidRPr="009E330A">
        <w:rPr>
          <w:rFonts w:eastAsia="Times New Roman" w:cs="Arial"/>
          <w:lang w:eastAsia="pl-PL"/>
        </w:rPr>
        <w:t xml:space="preserve">. zm.) oraz wydania beneficjentowi pomocy zaświadczenia o udzielonej pomocy </w:t>
      </w:r>
      <w:r w:rsidRPr="009E330A">
        <w:rPr>
          <w:rFonts w:eastAsia="Times New Roman" w:cs="Arial"/>
          <w:i/>
          <w:lang w:eastAsia="pl-PL"/>
        </w:rPr>
        <w:t xml:space="preserve">de </w:t>
      </w:r>
      <w:proofErr w:type="spellStart"/>
      <w:r w:rsidRPr="009E330A">
        <w:rPr>
          <w:rFonts w:eastAsia="Times New Roman" w:cs="Arial"/>
          <w:i/>
          <w:lang w:eastAsia="pl-PL"/>
        </w:rPr>
        <w:t>minimis</w:t>
      </w:r>
      <w:proofErr w:type="spellEnd"/>
      <w:r w:rsidRPr="009E330A">
        <w:rPr>
          <w:rFonts w:eastAsia="Times New Roman" w:cs="Arial"/>
          <w:i/>
          <w:lang w:eastAsia="pl-PL"/>
        </w:rPr>
        <w:t xml:space="preserve">, </w:t>
      </w:r>
      <w:r w:rsidRPr="009E330A">
        <w:rPr>
          <w:rFonts w:eastAsia="Times New Roman" w:cs="Arial"/>
          <w:lang w:eastAsia="pl-PL"/>
        </w:rPr>
        <w:t xml:space="preserve">zgodnie ze wzorem określonym </w:t>
      </w:r>
      <w:r w:rsidR="00814DA7" w:rsidRPr="009E330A">
        <w:rPr>
          <w:rFonts w:eastAsia="Times New Roman" w:cs="Arial"/>
          <w:lang w:eastAsia="pl-PL"/>
        </w:rPr>
        <w:br/>
      </w:r>
      <w:r w:rsidRPr="009E330A">
        <w:rPr>
          <w:rFonts w:eastAsia="Times New Roman" w:cs="Arial"/>
          <w:lang w:eastAsia="pl-PL"/>
        </w:rPr>
        <w:t xml:space="preserve">w załączniku do rozporządzenia Rady Ministrów z dnia 20 marca 2007 r. w sprawie zaświadczeń o pomocy de minimis i pomocy de minimis w rolnictwie lub rybołówstwie (Dz. U. z 2007 r., nr 53, poz. 354 z </w:t>
      </w:r>
      <w:proofErr w:type="spellStart"/>
      <w:r w:rsidRPr="009E330A">
        <w:rPr>
          <w:rFonts w:eastAsia="Times New Roman" w:cs="Arial"/>
          <w:lang w:eastAsia="pl-PL"/>
        </w:rPr>
        <w:t>późn</w:t>
      </w:r>
      <w:proofErr w:type="spellEnd"/>
      <w:r w:rsidRPr="009E330A">
        <w:rPr>
          <w:rFonts w:eastAsia="Times New Roman" w:cs="Arial"/>
          <w:lang w:eastAsia="pl-PL"/>
        </w:rPr>
        <w:t xml:space="preserve">. zm.), </w:t>
      </w:r>
      <w:r w:rsidR="00814DA7" w:rsidRPr="009E330A">
        <w:rPr>
          <w:rFonts w:eastAsia="Times New Roman" w:cs="Arial"/>
          <w:lang w:eastAsia="pl-PL"/>
        </w:rPr>
        <w:br/>
      </w:r>
      <w:r w:rsidRPr="009E330A">
        <w:rPr>
          <w:rFonts w:eastAsia="Times New Roman" w:cs="Arial"/>
          <w:lang w:eastAsia="pl-PL"/>
        </w:rPr>
        <w:t xml:space="preserve">a także przygotowanie i przedstawienie sprawozdań o udzielonej pomocy publicznej, zgodnie </w:t>
      </w:r>
      <w:r w:rsidR="00814DA7" w:rsidRPr="009E330A">
        <w:rPr>
          <w:rFonts w:eastAsia="Times New Roman" w:cs="Arial"/>
          <w:lang w:eastAsia="pl-PL"/>
        </w:rPr>
        <w:br/>
      </w:r>
      <w:r w:rsidRPr="009E330A">
        <w:rPr>
          <w:rFonts w:eastAsia="Times New Roman" w:cs="Arial"/>
          <w:lang w:eastAsia="pl-PL"/>
        </w:rPr>
        <w:t xml:space="preserve">z Rozporządzeniem Rady Ministrów z dnia 7 sierpnia 2008 r. w sprawie sprawozdań o udzielonej pomocy publicznej, informacji o nieudzieleniu takiej pomocy oraz sprawozdań o zaległościach przedsiębiorców we wpłatach świadczeń należnych na rzecz sektora finansów publicznych </w:t>
      </w:r>
      <w:r w:rsidR="00623E00" w:rsidRPr="009E330A">
        <w:rPr>
          <w:rFonts w:eastAsia="Times New Roman" w:cs="Arial"/>
          <w:lang w:eastAsia="pl-PL"/>
        </w:rPr>
        <w:t>(tekst jedn</w:t>
      </w:r>
      <w:r w:rsidRPr="009E330A">
        <w:rPr>
          <w:rFonts w:eastAsia="Times New Roman" w:cs="Arial"/>
          <w:lang w:eastAsia="pl-PL"/>
        </w:rPr>
        <w:t xml:space="preserve">.: Dz. U. z 2014 r., poz. 1065 z </w:t>
      </w:r>
      <w:proofErr w:type="spellStart"/>
      <w:r w:rsidRPr="009E330A">
        <w:rPr>
          <w:rFonts w:eastAsia="Times New Roman" w:cs="Arial"/>
          <w:lang w:eastAsia="pl-PL"/>
        </w:rPr>
        <w:t>późn</w:t>
      </w:r>
      <w:proofErr w:type="spellEnd"/>
      <w:r w:rsidRPr="009E330A">
        <w:rPr>
          <w:rFonts w:eastAsia="Times New Roman" w:cs="Arial"/>
          <w:lang w:eastAsia="pl-PL"/>
        </w:rPr>
        <w:t xml:space="preserve">. zm. oraz </w:t>
      </w:r>
      <w:proofErr w:type="spellStart"/>
      <w:r w:rsidRPr="009E330A">
        <w:rPr>
          <w:rFonts w:eastAsia="Times New Roman" w:cs="Arial"/>
          <w:lang w:eastAsia="pl-PL"/>
        </w:rPr>
        <w:t>Rozp</w:t>
      </w:r>
      <w:proofErr w:type="spellEnd"/>
      <w:r w:rsidRPr="009E330A">
        <w:rPr>
          <w:rFonts w:eastAsia="Times New Roman" w:cs="Arial"/>
          <w:lang w:eastAsia="pl-PL"/>
        </w:rPr>
        <w:t>. Ministra Infrastruktury i Rozwoju w sprawie udzielania pomocy de minimis oraz pomocy publicznej w ramach programów operacyjnych finansowanych z Europejskiego Funduszu Społecznego na lata 2014-2020 Dz. U. z 2015 r., poz. 1073).</w:t>
      </w:r>
      <w:r w:rsidR="0081353E" w:rsidRPr="009E330A">
        <w:rPr>
          <w:rFonts w:eastAsia="Times New Roman" w:cs="Arial"/>
          <w:lang w:eastAsia="pl-PL"/>
        </w:rPr>
        <w:t xml:space="preserve"> </w:t>
      </w:r>
      <w:r w:rsidRPr="009E330A">
        <w:rPr>
          <w:rFonts w:eastAsia="Times New Roman" w:cs="Arial"/>
          <w:lang w:eastAsia="pl-PL"/>
        </w:rPr>
        <w:t xml:space="preserve">Jeżeli w wyniku rozliczenia wsparcia inwestycyjnego </w:t>
      </w:r>
      <w:r w:rsidR="0081353E" w:rsidRPr="009E330A">
        <w:rPr>
          <w:rFonts w:eastAsia="Times New Roman" w:cs="Arial"/>
          <w:lang w:eastAsia="pl-PL"/>
        </w:rPr>
        <w:t>u</w:t>
      </w:r>
      <w:r w:rsidRPr="009E330A">
        <w:rPr>
          <w:rFonts w:eastAsia="Times New Roman" w:cs="Arial"/>
          <w:lang w:eastAsia="pl-PL"/>
        </w:rPr>
        <w:t xml:space="preserve">czestnik </w:t>
      </w:r>
      <w:r w:rsidR="0081353E" w:rsidRPr="009E330A">
        <w:rPr>
          <w:rFonts w:eastAsia="Times New Roman" w:cs="Arial"/>
          <w:lang w:eastAsia="pl-PL"/>
        </w:rPr>
        <w:t xml:space="preserve">projektu </w:t>
      </w:r>
      <w:r w:rsidRPr="009E330A">
        <w:rPr>
          <w:rFonts w:eastAsia="Times New Roman" w:cs="Arial"/>
          <w:lang w:eastAsia="pl-PL"/>
        </w:rPr>
        <w:t xml:space="preserve">przedstawi dokumenty świadczące o wykorzystaniu mniejszej kwoty dotacji, niż wartość zapisana w zaświadczeniu, Beneficjent zobligowany jest do wydania nowego zaświadczenia, o którym mowa w art. 5 pkt. 3a (ustawy z dnia 30 kwietnia 2004 r. o postępowaniu </w:t>
      </w:r>
      <w:r w:rsidR="00814DA7" w:rsidRPr="009E330A">
        <w:rPr>
          <w:rFonts w:eastAsia="Times New Roman" w:cs="Arial"/>
          <w:lang w:eastAsia="pl-PL"/>
        </w:rPr>
        <w:br/>
      </w:r>
      <w:r w:rsidRPr="009E330A">
        <w:rPr>
          <w:rFonts w:eastAsia="Times New Roman" w:cs="Arial"/>
          <w:lang w:eastAsia="pl-PL"/>
        </w:rPr>
        <w:t>w sprawach</w:t>
      </w:r>
      <w:r w:rsidR="00623E00" w:rsidRPr="009E330A">
        <w:rPr>
          <w:rFonts w:eastAsia="Times New Roman" w:cs="Arial"/>
          <w:lang w:eastAsia="pl-PL"/>
        </w:rPr>
        <w:t xml:space="preserve"> dotyczących pomocy publicznej)</w:t>
      </w:r>
      <w:r w:rsidRPr="009E330A">
        <w:rPr>
          <w:rFonts w:eastAsia="Times New Roman" w:cs="Arial"/>
          <w:lang w:eastAsia="pl-PL"/>
        </w:rPr>
        <w:t xml:space="preserve">, w którym wskazuje właściwą wartość pomocy oraz stwierdza utratę ważności poprzedniego zaświadczenia. W przypadku aktualizacji zaświadczenia, Beneficjent zobligowany jest do dokonania korekty danych w </w:t>
      </w:r>
      <w:proofErr w:type="spellStart"/>
      <w:r w:rsidRPr="009E330A">
        <w:rPr>
          <w:rFonts w:eastAsia="Times New Roman" w:cs="Arial"/>
          <w:lang w:eastAsia="pl-PL"/>
        </w:rPr>
        <w:t>SHRiMP</w:t>
      </w:r>
      <w:proofErr w:type="spellEnd"/>
      <w:r w:rsidRPr="009E330A">
        <w:rPr>
          <w:rFonts w:eastAsia="Times New Roman" w:cs="Arial"/>
          <w:lang w:eastAsia="pl-PL"/>
        </w:rPr>
        <w:t xml:space="preserve"> (</w:t>
      </w:r>
      <w:r w:rsidRPr="009E330A">
        <w:rPr>
          <w:rFonts w:eastAsia="Times New Roman" w:cs="Arial"/>
          <w:bCs/>
          <w:lang w:eastAsia="pl-PL"/>
        </w:rPr>
        <w:t xml:space="preserve">System Harmonogramowania Rejestracji </w:t>
      </w:r>
      <w:r w:rsidR="00814DA7" w:rsidRPr="009E330A">
        <w:rPr>
          <w:rFonts w:eastAsia="Times New Roman" w:cs="Arial"/>
          <w:bCs/>
          <w:lang w:eastAsia="pl-PL"/>
        </w:rPr>
        <w:br/>
      </w:r>
      <w:r w:rsidRPr="009E330A">
        <w:rPr>
          <w:rFonts w:eastAsia="Times New Roman" w:cs="Arial"/>
          <w:bCs/>
          <w:lang w:eastAsia="pl-PL"/>
        </w:rPr>
        <w:t>i Monitorowania Pomocy</w:t>
      </w:r>
      <w:r w:rsidRPr="009E330A">
        <w:rPr>
          <w:rFonts w:eastAsia="Times New Roman" w:cs="Arial"/>
          <w:lang w:eastAsia="pl-PL"/>
        </w:rPr>
        <w:t xml:space="preserve">): </w:t>
      </w:r>
      <w:hyperlink r:id="rId10" w:history="1">
        <w:r w:rsidR="001363EF" w:rsidRPr="009E330A">
          <w:rPr>
            <w:rStyle w:val="Hipercze"/>
            <w:rFonts w:eastAsia="Times New Roman" w:cs="Arial"/>
            <w:color w:val="auto"/>
            <w:lang w:eastAsia="pl-PL"/>
          </w:rPr>
          <w:t>http://shrimp.uokik.gov.pl/</w:t>
        </w:r>
      </w:hyperlink>
      <w:r w:rsidRPr="009E330A">
        <w:rPr>
          <w:rFonts w:eastAsia="Times New Roman" w:cs="Arial"/>
          <w:lang w:eastAsia="pl-PL"/>
        </w:rPr>
        <w:t>.</w:t>
      </w:r>
    </w:p>
    <w:p w:rsidR="001363EF" w:rsidRPr="009E330A" w:rsidRDefault="001363EF" w:rsidP="0081353E">
      <w:pPr>
        <w:tabs>
          <w:tab w:val="num" w:pos="720"/>
        </w:tabs>
        <w:spacing w:after="0" w:line="360" w:lineRule="auto"/>
        <w:jc w:val="both"/>
        <w:rPr>
          <w:rFonts w:eastAsia="Times New Roman" w:cs="Arial"/>
          <w:lang w:eastAsia="pl-PL"/>
        </w:rPr>
      </w:pPr>
    </w:p>
    <w:p w:rsidR="00824E8A" w:rsidRPr="009E330A" w:rsidRDefault="00824E8A" w:rsidP="00824E8A">
      <w:pPr>
        <w:jc w:val="both"/>
      </w:pPr>
      <w:r w:rsidRPr="009E330A">
        <w:rPr>
          <w:rFonts w:cs="Times New Roman"/>
          <w:b/>
        </w:rPr>
        <w:t xml:space="preserve">Asystent osoby niepełnosprawnej </w:t>
      </w:r>
      <w:r w:rsidRPr="009E330A">
        <w:rPr>
          <w:rFonts w:cs="Times New Roman"/>
        </w:rPr>
        <w:t>(kod zawodu 341201)</w:t>
      </w:r>
      <w:r w:rsidRPr="009E330A">
        <w:rPr>
          <w:i/>
        </w:rPr>
        <w:t xml:space="preserve"> </w:t>
      </w:r>
      <w:r w:rsidRPr="009E330A">
        <w:t>ułatwia osobie niepełnosprawnej wykonywanie czynności dnia codziennego, pomaga jej w uzyskaniu jak największej samodzielności oraz współpracuje z instytucjami i organizacjami społecznymi w celu zapewnienia optymalnych warunków do samodzielnej rehabilitacji, wspiera osoby niepełnosprawne w realizacji programu rehabilitacji społecznej i zawodowej. Jednakże należy zauważyć, iż jedynym kryterium wyboru kandydata na asystenta osoby niepełnosprawnej nie może być wykształcenie zawodowe lub posiadanie dyplomu potwierdzającego nabycie kwalifikacji wskazanych w podstawie programowej kształcenia w zawodach</w:t>
      </w:r>
      <w:r w:rsidRPr="009E330A">
        <w:rPr>
          <w:vertAlign w:val="superscript"/>
        </w:rPr>
        <w:footnoteReference w:id="14"/>
      </w:r>
      <w:r w:rsidRPr="009E330A">
        <w:t xml:space="preserve">. </w:t>
      </w:r>
      <w:r w:rsidRPr="009E330A">
        <w:rPr>
          <w:rFonts w:eastAsia="Times New Roman" w:cs="Times New Roman"/>
        </w:rPr>
        <w:t xml:space="preserve">Ustawa z dnia 27 sierpnia 1997 r. </w:t>
      </w:r>
      <w:r w:rsidR="00814DA7" w:rsidRPr="009E330A">
        <w:rPr>
          <w:rFonts w:eastAsia="Times New Roman" w:cs="Times New Roman"/>
        </w:rPr>
        <w:br/>
      </w:r>
      <w:r w:rsidRPr="009E330A">
        <w:rPr>
          <w:rFonts w:eastAsia="Times New Roman" w:cs="Times New Roman"/>
        </w:rPr>
        <w:t xml:space="preserve">o rehabilitacji zawodowej i społecznej oraz zatrudnianiu osób niepełnosprawnych (Dz. U. z 1997 r. nr 123, poz. 776 z </w:t>
      </w:r>
      <w:proofErr w:type="spellStart"/>
      <w:r w:rsidRPr="009E330A">
        <w:rPr>
          <w:rFonts w:eastAsia="Times New Roman" w:cs="Times New Roman"/>
        </w:rPr>
        <w:t>późn</w:t>
      </w:r>
      <w:proofErr w:type="spellEnd"/>
      <w:r w:rsidRPr="009E330A">
        <w:rPr>
          <w:rFonts w:eastAsia="Times New Roman" w:cs="Times New Roman"/>
        </w:rPr>
        <w:t xml:space="preserve">. zm.) przewiduje pomoc asystenta w przypadku, gdy pracodawca zechce zatrudnić osobę niepełnosprawną -  jest to model wspomaganego zatrudniania niepełnosprawnych. Zatrudnienie to polega na wsparciu udzielonym zatrudnionej osobie niepełnosprawnej w miejscu pracy. Stanowi ono jedną z form aktywizacji zawodowej osób legitymujących się orzeczonym znacznym lub umiarkowanym stopniem niepełnosprawności. Model ten zakłada zatrudnienie osoby niepełnosprawnej wraz z asystentem wspomagającym. Do zadań asystenta należy pomoc tej osobie w zakresie komunikowania </w:t>
      </w:r>
      <w:r w:rsidRPr="009E330A">
        <w:rPr>
          <w:rFonts w:eastAsia="Times New Roman" w:cs="Times New Roman"/>
        </w:rPr>
        <w:br/>
      </w:r>
      <w:r w:rsidRPr="009E330A">
        <w:rPr>
          <w:rFonts w:eastAsia="Times New Roman" w:cs="Times New Roman"/>
        </w:rPr>
        <w:lastRenderedPageBreak/>
        <w:t xml:space="preserve">się z otoczeniem, czynnościach trudnych do samodzielnego wykonania na danym stanowisku pracy. Najważniejszy element stanowi fakt, iż nigdy w czynnościach wspomagających asystent nie wyręcza osoby niepełnosprawnej. </w:t>
      </w:r>
      <w:r w:rsidRPr="009E330A">
        <w:t xml:space="preserve">Istotne znaczenie w procesie wyboru asystenta osoby niepełnosprawnej ma jego doświadczenie w obszarze wsparcia – nie tyle posiadane formalnie w wykonywaniu zawodu asystenta osoby niepełnosprawnej co związane z pomocą osobie/osobom niepełnosprawnym. Najważniejsze jest bowiem uwzględnienie rzeczywistych predyspozycji i umiejętności kandydatów, a następnie zatrudnienie osoby </w:t>
      </w:r>
      <w:r w:rsidR="00814DA7" w:rsidRPr="009E330A">
        <w:br/>
      </w:r>
      <w:r w:rsidRPr="009E330A">
        <w:t>w charakterze asystenta osoby niepełnosprawnej w odniesieniu do zdiagnozowanych wcześniej potrzeb osoby niepełnosprawnej. Instytucja Organizująca Konkurs rekomenduje, aby kandydat wykazał się minimalnym rocznym doświadczeniem w pracy z osobą niepełnosprawną, poświadczonym formalnie bądź nieformalnie.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86"/>
      </w:tblGrid>
      <w:tr w:rsidR="009E330A" w:rsidRPr="009E330A" w:rsidTr="00814DA7">
        <w:tc>
          <w:tcPr>
            <w:tcW w:w="9781" w:type="dxa"/>
            <w:gridSpan w:val="2"/>
            <w:tcBorders>
              <w:bottom w:val="single" w:sz="4" w:space="0" w:color="auto"/>
            </w:tcBorders>
            <w:shd w:val="clear" w:color="auto" w:fill="BFBFBF"/>
          </w:tcPr>
          <w:p w:rsidR="00824E8A" w:rsidRPr="009E330A" w:rsidRDefault="00824E8A" w:rsidP="00824E8A">
            <w:pPr>
              <w:contextualSpacing/>
              <w:jc w:val="center"/>
              <w:rPr>
                <w:b/>
                <w:sz w:val="20"/>
                <w:szCs w:val="20"/>
                <w:highlight w:val="red"/>
              </w:rPr>
            </w:pPr>
            <w:r w:rsidRPr="009E330A">
              <w:rPr>
                <w:b/>
                <w:sz w:val="20"/>
                <w:szCs w:val="20"/>
                <w:shd w:val="clear" w:color="auto" w:fill="BFBFBF" w:themeFill="background1" w:themeFillShade="BF"/>
              </w:rPr>
              <w:t>Dokument potwierdzający doświadczenie</w:t>
            </w:r>
            <w:r w:rsidRPr="009E330A">
              <w:rPr>
                <w:b/>
                <w:sz w:val="20"/>
                <w:szCs w:val="20"/>
              </w:rPr>
              <w:t xml:space="preserve"> kandydata na AON </w:t>
            </w:r>
          </w:p>
        </w:tc>
      </w:tr>
      <w:tr w:rsidR="009E330A" w:rsidRPr="009E330A" w:rsidTr="00814DA7">
        <w:tc>
          <w:tcPr>
            <w:tcW w:w="4895" w:type="dxa"/>
            <w:shd w:val="clear" w:color="auto" w:fill="D9D9D9" w:themeFill="background1" w:themeFillShade="D9"/>
          </w:tcPr>
          <w:p w:rsidR="00824E8A" w:rsidRPr="009E330A" w:rsidRDefault="00824E8A" w:rsidP="00824E8A">
            <w:pPr>
              <w:contextualSpacing/>
              <w:jc w:val="center"/>
              <w:rPr>
                <w:sz w:val="20"/>
                <w:szCs w:val="20"/>
                <w:highlight w:val="red"/>
              </w:rPr>
            </w:pPr>
            <w:r w:rsidRPr="009E330A">
              <w:rPr>
                <w:sz w:val="20"/>
                <w:szCs w:val="20"/>
              </w:rPr>
              <w:t>Formalny charakter</w:t>
            </w:r>
          </w:p>
        </w:tc>
        <w:tc>
          <w:tcPr>
            <w:tcW w:w="4886" w:type="dxa"/>
            <w:shd w:val="clear" w:color="auto" w:fill="D9D9D9" w:themeFill="background1" w:themeFillShade="D9"/>
          </w:tcPr>
          <w:p w:rsidR="00824E8A" w:rsidRPr="009E330A" w:rsidRDefault="00824E8A" w:rsidP="00824E8A">
            <w:pPr>
              <w:contextualSpacing/>
              <w:jc w:val="center"/>
              <w:rPr>
                <w:sz w:val="20"/>
                <w:szCs w:val="20"/>
                <w:highlight w:val="red"/>
              </w:rPr>
            </w:pPr>
            <w:r w:rsidRPr="009E330A">
              <w:rPr>
                <w:sz w:val="20"/>
                <w:szCs w:val="20"/>
              </w:rPr>
              <w:t>Nieformalny charakter</w:t>
            </w:r>
          </w:p>
        </w:tc>
      </w:tr>
      <w:tr w:rsidR="00824E8A" w:rsidRPr="009E330A" w:rsidTr="00814DA7">
        <w:trPr>
          <w:trHeight w:val="1574"/>
        </w:trPr>
        <w:tc>
          <w:tcPr>
            <w:tcW w:w="4895" w:type="dxa"/>
          </w:tcPr>
          <w:p w:rsidR="00824E8A" w:rsidRPr="009E330A" w:rsidRDefault="00824E8A" w:rsidP="00814DA7">
            <w:pPr>
              <w:spacing w:after="0" w:line="240" w:lineRule="auto"/>
              <w:jc w:val="both"/>
              <w:rPr>
                <w:sz w:val="20"/>
                <w:szCs w:val="20"/>
              </w:rPr>
            </w:pPr>
            <w:r w:rsidRPr="009E330A">
              <w:rPr>
                <w:sz w:val="20"/>
                <w:szCs w:val="20"/>
              </w:rPr>
              <w:t>Świadectwo Pracy;</w:t>
            </w:r>
          </w:p>
          <w:p w:rsidR="00824E8A" w:rsidRPr="009E330A" w:rsidRDefault="00824E8A" w:rsidP="00814DA7">
            <w:pPr>
              <w:spacing w:after="0" w:line="240" w:lineRule="auto"/>
              <w:jc w:val="both"/>
              <w:rPr>
                <w:sz w:val="20"/>
                <w:szCs w:val="20"/>
              </w:rPr>
            </w:pPr>
            <w:r w:rsidRPr="009E330A">
              <w:rPr>
                <w:sz w:val="20"/>
                <w:szCs w:val="20"/>
              </w:rPr>
              <w:t>Referencje;</w:t>
            </w:r>
          </w:p>
          <w:p w:rsidR="00824E8A" w:rsidRPr="009E330A" w:rsidRDefault="00824E8A" w:rsidP="00814DA7">
            <w:pPr>
              <w:spacing w:after="0" w:line="240" w:lineRule="auto"/>
              <w:jc w:val="both"/>
              <w:rPr>
                <w:sz w:val="20"/>
                <w:szCs w:val="20"/>
              </w:rPr>
            </w:pPr>
            <w:r w:rsidRPr="009E330A">
              <w:rPr>
                <w:sz w:val="20"/>
                <w:szCs w:val="20"/>
              </w:rPr>
              <w:t>Umowa o pracę/cywilno-prawna;</w:t>
            </w:r>
          </w:p>
          <w:p w:rsidR="00824E8A" w:rsidRPr="009E330A" w:rsidRDefault="00824E8A" w:rsidP="00814DA7">
            <w:pPr>
              <w:spacing w:after="0" w:line="240" w:lineRule="auto"/>
              <w:jc w:val="both"/>
              <w:rPr>
                <w:sz w:val="20"/>
                <w:szCs w:val="20"/>
              </w:rPr>
            </w:pPr>
            <w:r w:rsidRPr="009E330A">
              <w:rPr>
                <w:sz w:val="20"/>
                <w:szCs w:val="20"/>
              </w:rPr>
              <w:t>Zaświadczenie o odbytym lub odbywanym wolontariacie.</w:t>
            </w:r>
          </w:p>
          <w:p w:rsidR="00824E8A" w:rsidRPr="009E330A" w:rsidRDefault="00824E8A" w:rsidP="00814DA7">
            <w:pPr>
              <w:spacing w:line="240" w:lineRule="auto"/>
              <w:ind w:left="720"/>
              <w:contextualSpacing/>
              <w:rPr>
                <w:sz w:val="20"/>
                <w:szCs w:val="20"/>
                <w:highlight w:val="red"/>
              </w:rPr>
            </w:pPr>
          </w:p>
        </w:tc>
        <w:tc>
          <w:tcPr>
            <w:tcW w:w="4886" w:type="dxa"/>
          </w:tcPr>
          <w:p w:rsidR="00824E8A" w:rsidRPr="009E330A" w:rsidRDefault="00824E8A" w:rsidP="00814DA7">
            <w:pPr>
              <w:spacing w:before="100" w:beforeAutospacing="1" w:after="100" w:afterAutospacing="1" w:line="240" w:lineRule="auto"/>
              <w:jc w:val="both"/>
              <w:rPr>
                <w:sz w:val="20"/>
                <w:szCs w:val="20"/>
              </w:rPr>
            </w:pPr>
            <w:r w:rsidRPr="009E330A">
              <w:rPr>
                <w:sz w:val="20"/>
                <w:szCs w:val="20"/>
              </w:rPr>
              <w:t>CV, list motywacyjny kandydata na asystenta osoby niepełnosprawnej opisujące posiadane doświadczenie (w tym np. cykliczna i długotrwała opieka nad członkiem rodziny);</w:t>
            </w:r>
          </w:p>
          <w:p w:rsidR="00824E8A" w:rsidRPr="009E330A" w:rsidRDefault="00824E8A" w:rsidP="00814DA7">
            <w:pPr>
              <w:spacing w:before="100" w:beforeAutospacing="1" w:after="100" w:afterAutospacing="1" w:line="240" w:lineRule="auto"/>
              <w:jc w:val="both"/>
              <w:rPr>
                <w:sz w:val="20"/>
                <w:szCs w:val="20"/>
              </w:rPr>
            </w:pPr>
            <w:r w:rsidRPr="009E330A">
              <w:rPr>
                <w:sz w:val="20"/>
                <w:szCs w:val="20"/>
              </w:rPr>
              <w:t>Polecenie, referencje.</w:t>
            </w:r>
          </w:p>
        </w:tc>
      </w:tr>
    </w:tbl>
    <w:p w:rsidR="00824E8A" w:rsidRPr="009E330A" w:rsidRDefault="00824E8A" w:rsidP="00824E8A">
      <w:pPr>
        <w:spacing w:after="0"/>
        <w:jc w:val="both"/>
        <w:rPr>
          <w:rFonts w:ascii="Times New Roman" w:hAnsi="Times New Roman"/>
          <w:sz w:val="24"/>
          <w:szCs w:val="24"/>
        </w:rPr>
      </w:pPr>
    </w:p>
    <w:p w:rsidR="00824E8A" w:rsidRPr="009E330A" w:rsidRDefault="00824E8A" w:rsidP="00824E8A">
      <w:pPr>
        <w:spacing w:after="0"/>
        <w:jc w:val="both"/>
        <w:rPr>
          <w:rFonts w:eastAsia="Calibri" w:cs="Times New Roman"/>
        </w:rPr>
      </w:pPr>
      <w:r w:rsidRPr="009E330A">
        <w:rPr>
          <w:rFonts w:eastAsia="Calibri" w:cs="Times New Roman"/>
        </w:rPr>
        <w:t>Podczas naboru kandydatów na asystenta osoby niepełnosprawnej szczególną uwagę należy zwrócić na poniższe kwalifikacje i kompetencje zawodowe:</w:t>
      </w:r>
    </w:p>
    <w:p w:rsidR="00824E8A" w:rsidRPr="009E330A" w:rsidRDefault="00824E8A" w:rsidP="00824E8A">
      <w:pPr>
        <w:numPr>
          <w:ilvl w:val="0"/>
          <w:numId w:val="8"/>
        </w:numPr>
        <w:spacing w:after="0"/>
        <w:ind w:left="284" w:hanging="284"/>
        <w:contextualSpacing/>
        <w:jc w:val="both"/>
        <w:rPr>
          <w:rFonts w:eastAsia="Calibri" w:cs="Times New Roman"/>
        </w:rPr>
      </w:pPr>
      <w:r w:rsidRPr="009E330A">
        <w:rPr>
          <w:rFonts w:eastAsia="Calibri" w:cs="Times New Roman"/>
        </w:rPr>
        <w:t>umiejętności praktyczne, bądź predyspozycje we wspieraniu ON,</w:t>
      </w:r>
    </w:p>
    <w:p w:rsidR="00824E8A" w:rsidRPr="009E330A" w:rsidRDefault="00824E8A" w:rsidP="00824E8A">
      <w:pPr>
        <w:numPr>
          <w:ilvl w:val="0"/>
          <w:numId w:val="8"/>
        </w:numPr>
        <w:spacing w:after="0"/>
        <w:ind w:left="284" w:hanging="284"/>
        <w:contextualSpacing/>
        <w:jc w:val="both"/>
        <w:rPr>
          <w:rFonts w:eastAsia="Calibri" w:cs="Times New Roman"/>
        </w:rPr>
      </w:pPr>
      <w:r w:rsidRPr="009E330A">
        <w:rPr>
          <w:rFonts w:eastAsia="Calibri" w:cs="Times New Roman"/>
        </w:rPr>
        <w:t>wiedza na temat obszaru niepełnosprawności i elementów wspomagających funkcjonowanie ON,</w:t>
      </w:r>
    </w:p>
    <w:p w:rsidR="00824E8A" w:rsidRPr="009E330A" w:rsidRDefault="00824E8A" w:rsidP="00824E8A">
      <w:pPr>
        <w:numPr>
          <w:ilvl w:val="0"/>
          <w:numId w:val="8"/>
        </w:numPr>
        <w:spacing w:after="0"/>
        <w:ind w:left="284" w:hanging="284"/>
        <w:contextualSpacing/>
        <w:jc w:val="both"/>
        <w:rPr>
          <w:rFonts w:eastAsia="Calibri" w:cs="Times New Roman"/>
        </w:rPr>
      </w:pPr>
      <w:r w:rsidRPr="009E330A">
        <w:rPr>
          <w:rFonts w:eastAsia="Calibri" w:cs="Times New Roman"/>
        </w:rPr>
        <w:t>znajomość sytuacji rynku pracy oraz sieci podmiotów działających na rzecz ON,</w:t>
      </w:r>
    </w:p>
    <w:p w:rsidR="00824E8A" w:rsidRPr="009E330A" w:rsidRDefault="00824E8A" w:rsidP="00824E8A">
      <w:pPr>
        <w:numPr>
          <w:ilvl w:val="0"/>
          <w:numId w:val="8"/>
        </w:numPr>
        <w:spacing w:after="0"/>
        <w:ind w:left="284" w:hanging="284"/>
        <w:contextualSpacing/>
        <w:jc w:val="both"/>
        <w:rPr>
          <w:rFonts w:eastAsia="Calibri" w:cs="Times New Roman"/>
        </w:rPr>
      </w:pPr>
      <w:r w:rsidRPr="009E330A">
        <w:rPr>
          <w:rFonts w:eastAsia="Calibri" w:cs="Times New Roman"/>
        </w:rPr>
        <w:t>znajomość przepisów administracyjnych i regulacji prawnych dot. ON,</w:t>
      </w:r>
    </w:p>
    <w:p w:rsidR="00824E8A" w:rsidRPr="009E330A" w:rsidRDefault="00824E8A" w:rsidP="00824E8A">
      <w:pPr>
        <w:numPr>
          <w:ilvl w:val="0"/>
          <w:numId w:val="8"/>
        </w:numPr>
        <w:spacing w:after="0"/>
        <w:ind w:left="284" w:hanging="284"/>
        <w:contextualSpacing/>
        <w:jc w:val="both"/>
        <w:rPr>
          <w:rFonts w:eastAsia="Calibri" w:cs="Times New Roman"/>
        </w:rPr>
      </w:pPr>
      <w:r w:rsidRPr="009E330A">
        <w:rPr>
          <w:rFonts w:eastAsia="Calibri" w:cs="Times New Roman"/>
        </w:rPr>
        <w:t xml:space="preserve">inne umiejętności wynikające ze zdiagnozowanych potrzeb ON, np. znajomość języka migowego. </w:t>
      </w:r>
    </w:p>
    <w:p w:rsidR="00824E8A" w:rsidRPr="009E330A" w:rsidRDefault="00824E8A" w:rsidP="00824E8A">
      <w:pPr>
        <w:spacing w:after="0"/>
        <w:ind w:left="284"/>
        <w:contextualSpacing/>
        <w:jc w:val="both"/>
        <w:rPr>
          <w:rFonts w:eastAsia="Calibri" w:cs="Times New Roman"/>
        </w:rPr>
      </w:pPr>
    </w:p>
    <w:p w:rsidR="00824E8A" w:rsidRPr="009E330A" w:rsidRDefault="00824E8A" w:rsidP="00824E8A">
      <w:pPr>
        <w:spacing w:after="0"/>
        <w:jc w:val="both"/>
        <w:rPr>
          <w:rFonts w:eastAsia="Calibri" w:cs="Times New Roman"/>
        </w:rPr>
      </w:pPr>
      <w:r w:rsidRPr="009E330A">
        <w:rPr>
          <w:rFonts w:eastAsia="Calibri" w:cs="Times New Roman"/>
        </w:rPr>
        <w:t>Pożądane cechy i kompetencje miękkie kandydatów na asystentów osób niepełnosprawnych:</w:t>
      </w:r>
    </w:p>
    <w:p w:rsidR="00824E8A" w:rsidRPr="009E330A" w:rsidRDefault="00824E8A" w:rsidP="00824E8A">
      <w:pPr>
        <w:numPr>
          <w:ilvl w:val="0"/>
          <w:numId w:val="6"/>
        </w:numPr>
        <w:spacing w:after="0"/>
        <w:ind w:left="284" w:hanging="284"/>
        <w:contextualSpacing/>
        <w:jc w:val="both"/>
        <w:rPr>
          <w:rFonts w:eastAsia="Calibri" w:cs="Times New Roman"/>
          <w:i/>
        </w:rPr>
      </w:pPr>
      <w:r w:rsidRPr="009E330A">
        <w:rPr>
          <w:rFonts w:eastAsia="Calibri" w:cs="Times New Roman"/>
        </w:rPr>
        <w:t>cierpliwość, wyrozumiałość,</w:t>
      </w:r>
    </w:p>
    <w:p w:rsidR="00824E8A" w:rsidRPr="009E330A" w:rsidRDefault="00824E8A" w:rsidP="00824E8A">
      <w:pPr>
        <w:numPr>
          <w:ilvl w:val="0"/>
          <w:numId w:val="6"/>
        </w:numPr>
        <w:spacing w:after="0"/>
        <w:ind w:left="284" w:hanging="284"/>
        <w:contextualSpacing/>
        <w:jc w:val="both"/>
        <w:rPr>
          <w:rFonts w:eastAsia="Calibri" w:cs="Times New Roman"/>
          <w:i/>
        </w:rPr>
      </w:pPr>
      <w:r w:rsidRPr="009E330A">
        <w:rPr>
          <w:rFonts w:eastAsia="Calibri" w:cs="Times New Roman"/>
        </w:rPr>
        <w:t xml:space="preserve">zaradność, </w:t>
      </w:r>
    </w:p>
    <w:p w:rsidR="00824E8A" w:rsidRPr="009E330A" w:rsidRDefault="00824E8A" w:rsidP="00824E8A">
      <w:pPr>
        <w:numPr>
          <w:ilvl w:val="0"/>
          <w:numId w:val="6"/>
        </w:numPr>
        <w:spacing w:after="0"/>
        <w:ind w:left="284" w:hanging="284"/>
        <w:contextualSpacing/>
        <w:jc w:val="both"/>
        <w:rPr>
          <w:rFonts w:eastAsia="Calibri" w:cs="Times New Roman"/>
          <w:i/>
        </w:rPr>
      </w:pPr>
      <w:r w:rsidRPr="009E330A">
        <w:rPr>
          <w:rFonts w:eastAsia="Calibri" w:cs="Times New Roman"/>
        </w:rPr>
        <w:t>kreatywność,</w:t>
      </w:r>
    </w:p>
    <w:p w:rsidR="00824E8A" w:rsidRPr="009E330A" w:rsidRDefault="00824E8A" w:rsidP="00824E8A">
      <w:pPr>
        <w:numPr>
          <w:ilvl w:val="0"/>
          <w:numId w:val="6"/>
        </w:numPr>
        <w:spacing w:after="0"/>
        <w:ind w:left="284" w:hanging="284"/>
        <w:contextualSpacing/>
        <w:jc w:val="both"/>
        <w:rPr>
          <w:rFonts w:eastAsia="Calibri" w:cs="Times New Roman"/>
          <w:i/>
        </w:rPr>
      </w:pPr>
      <w:r w:rsidRPr="009E330A">
        <w:rPr>
          <w:rFonts w:eastAsia="Calibri" w:cs="Times New Roman"/>
        </w:rPr>
        <w:t xml:space="preserve">konsekwencja i elastyczność w działaniu, </w:t>
      </w:r>
    </w:p>
    <w:p w:rsidR="00824E8A" w:rsidRPr="009E330A" w:rsidRDefault="00824E8A" w:rsidP="00824E8A">
      <w:pPr>
        <w:numPr>
          <w:ilvl w:val="0"/>
          <w:numId w:val="6"/>
        </w:numPr>
        <w:spacing w:after="0"/>
        <w:ind w:left="284" w:hanging="284"/>
        <w:contextualSpacing/>
        <w:jc w:val="both"/>
        <w:rPr>
          <w:rFonts w:eastAsia="Calibri" w:cs="Times New Roman"/>
          <w:i/>
        </w:rPr>
      </w:pPr>
      <w:r w:rsidRPr="009E330A">
        <w:rPr>
          <w:rFonts w:eastAsia="Calibri" w:cs="Times New Roman"/>
        </w:rPr>
        <w:t>spostrzegawczość,</w:t>
      </w:r>
    </w:p>
    <w:p w:rsidR="00824E8A" w:rsidRPr="009E330A" w:rsidRDefault="00824E8A" w:rsidP="00824E8A">
      <w:pPr>
        <w:numPr>
          <w:ilvl w:val="0"/>
          <w:numId w:val="6"/>
        </w:numPr>
        <w:spacing w:after="0"/>
        <w:ind w:left="284" w:hanging="284"/>
        <w:contextualSpacing/>
        <w:jc w:val="both"/>
        <w:rPr>
          <w:rFonts w:eastAsia="Calibri" w:cs="Times New Roman"/>
          <w:i/>
        </w:rPr>
      </w:pPr>
      <w:r w:rsidRPr="009E330A">
        <w:rPr>
          <w:rFonts w:eastAsia="Calibri" w:cs="Times New Roman"/>
        </w:rPr>
        <w:t>odpowiedzialność,</w:t>
      </w:r>
    </w:p>
    <w:p w:rsidR="00824E8A" w:rsidRPr="009E330A" w:rsidRDefault="00824E8A" w:rsidP="00824E8A">
      <w:pPr>
        <w:numPr>
          <w:ilvl w:val="0"/>
          <w:numId w:val="6"/>
        </w:numPr>
        <w:spacing w:after="0"/>
        <w:ind w:left="284" w:hanging="284"/>
        <w:contextualSpacing/>
        <w:jc w:val="both"/>
        <w:rPr>
          <w:rFonts w:eastAsia="Calibri" w:cs="Times New Roman"/>
          <w:i/>
        </w:rPr>
      </w:pPr>
      <w:r w:rsidRPr="009E330A">
        <w:rPr>
          <w:rFonts w:eastAsia="Calibri" w:cs="Times New Roman"/>
        </w:rPr>
        <w:t>komunikatywność,</w:t>
      </w:r>
    </w:p>
    <w:p w:rsidR="00824E8A" w:rsidRPr="009E330A" w:rsidRDefault="00824E8A" w:rsidP="00824E8A">
      <w:pPr>
        <w:numPr>
          <w:ilvl w:val="0"/>
          <w:numId w:val="6"/>
        </w:numPr>
        <w:spacing w:after="0"/>
        <w:ind w:left="284" w:hanging="284"/>
        <w:contextualSpacing/>
        <w:jc w:val="both"/>
        <w:rPr>
          <w:rFonts w:eastAsia="Calibri" w:cs="Times New Roman"/>
        </w:rPr>
      </w:pPr>
      <w:r w:rsidRPr="009E330A">
        <w:rPr>
          <w:rFonts w:eastAsia="Calibri" w:cs="Times New Roman"/>
        </w:rPr>
        <w:t>dyspozycyjność,</w:t>
      </w:r>
    </w:p>
    <w:p w:rsidR="00824E8A" w:rsidRPr="009E330A" w:rsidRDefault="00824E8A" w:rsidP="00824E8A">
      <w:pPr>
        <w:numPr>
          <w:ilvl w:val="0"/>
          <w:numId w:val="6"/>
        </w:numPr>
        <w:spacing w:after="0"/>
        <w:ind w:left="284" w:hanging="284"/>
        <w:contextualSpacing/>
        <w:jc w:val="both"/>
        <w:rPr>
          <w:rFonts w:eastAsia="Calibri" w:cs="Times New Roman"/>
        </w:rPr>
      </w:pPr>
      <w:r w:rsidRPr="009E330A">
        <w:rPr>
          <w:rFonts w:eastAsia="Calibri" w:cs="Times New Roman"/>
        </w:rPr>
        <w:t>gotowość do niesienia pomocy.</w:t>
      </w:r>
    </w:p>
    <w:p w:rsidR="00814DA7" w:rsidRDefault="00824E8A" w:rsidP="00824E8A">
      <w:pPr>
        <w:jc w:val="both"/>
      </w:pPr>
      <w:r w:rsidRPr="009E330A">
        <w:t>Efektywne świadczenie usług asystenckich, nie wymaga tak specjalistycznego przygotowania zawodowego, jak określono w rozporządzeniu Ministra Edukacji Narodowej z dnia 7 lutego 2012r. w sprawie podstawy programowej. Niemniej jednak warunki formalne, które musi spełniać osoba wykonująca zawód asystenta osoby niepełnosprawnej lub ich brak zależą od statusu podmiotu zatrudniającego asystenta.</w:t>
      </w:r>
    </w:p>
    <w:p w:rsidR="00B75661" w:rsidRDefault="00B75661" w:rsidP="00824E8A">
      <w:pPr>
        <w:jc w:val="both"/>
      </w:pPr>
    </w:p>
    <w:p w:rsidR="00B75661" w:rsidRDefault="00B75661" w:rsidP="00824E8A">
      <w:pPr>
        <w:jc w:val="both"/>
      </w:pPr>
    </w:p>
    <w:p w:rsidR="00B75661" w:rsidRDefault="00B75661" w:rsidP="00824E8A">
      <w:pPr>
        <w:jc w:val="both"/>
      </w:pPr>
    </w:p>
    <w:p w:rsidR="00B75661" w:rsidRPr="009E330A" w:rsidRDefault="00B75661" w:rsidP="00824E8A">
      <w:pPr>
        <w:jc w:val="both"/>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86"/>
      </w:tblGrid>
      <w:tr w:rsidR="009E330A" w:rsidRPr="009E330A" w:rsidTr="00814DA7">
        <w:trPr>
          <w:cantSplit/>
        </w:trPr>
        <w:tc>
          <w:tcPr>
            <w:tcW w:w="9781" w:type="dxa"/>
            <w:gridSpan w:val="2"/>
            <w:tcBorders>
              <w:bottom w:val="single" w:sz="4" w:space="0" w:color="auto"/>
            </w:tcBorders>
            <w:shd w:val="clear" w:color="auto" w:fill="BFBFBF"/>
            <w:vAlign w:val="center"/>
          </w:tcPr>
          <w:p w:rsidR="00824E8A" w:rsidRPr="009E330A" w:rsidRDefault="00824E8A" w:rsidP="00814DA7">
            <w:pPr>
              <w:spacing w:after="0" w:line="240" w:lineRule="auto"/>
              <w:jc w:val="center"/>
              <w:rPr>
                <w:rFonts w:eastAsia="Calibri" w:cs="Times New Roman"/>
                <w:b/>
                <w:sz w:val="20"/>
                <w:szCs w:val="20"/>
              </w:rPr>
            </w:pPr>
            <w:r w:rsidRPr="009E330A">
              <w:rPr>
                <w:rFonts w:eastAsia="Calibri" w:cs="Times New Roman"/>
                <w:b/>
                <w:sz w:val="20"/>
                <w:szCs w:val="20"/>
                <w:shd w:val="clear" w:color="auto" w:fill="BFBFBF" w:themeFill="background1" w:themeFillShade="BF"/>
              </w:rPr>
              <w:t xml:space="preserve">Podmiot </w:t>
            </w:r>
            <w:r w:rsidRPr="009E330A">
              <w:rPr>
                <w:rFonts w:eastAsia="Calibri" w:cs="Times New Roman"/>
                <w:b/>
                <w:sz w:val="20"/>
                <w:szCs w:val="20"/>
              </w:rPr>
              <w:t>zatrudniający asystenta osoby niepełnosprawnej</w:t>
            </w:r>
          </w:p>
        </w:tc>
      </w:tr>
      <w:tr w:rsidR="009E330A" w:rsidRPr="009E330A" w:rsidTr="00814DA7">
        <w:trPr>
          <w:cantSplit/>
        </w:trPr>
        <w:tc>
          <w:tcPr>
            <w:tcW w:w="4895" w:type="dxa"/>
            <w:tcBorders>
              <w:bottom w:val="single" w:sz="4" w:space="0" w:color="auto"/>
            </w:tcBorders>
            <w:shd w:val="clear" w:color="auto" w:fill="D9D9D9" w:themeFill="background1" w:themeFillShade="D9"/>
            <w:vAlign w:val="center"/>
          </w:tcPr>
          <w:p w:rsidR="00824E8A" w:rsidRPr="009E330A" w:rsidRDefault="00824E8A" w:rsidP="00814DA7">
            <w:pPr>
              <w:spacing w:after="0" w:line="240" w:lineRule="auto"/>
              <w:jc w:val="center"/>
              <w:rPr>
                <w:rFonts w:eastAsia="Calibri" w:cs="Times New Roman"/>
                <w:sz w:val="20"/>
                <w:szCs w:val="20"/>
              </w:rPr>
            </w:pPr>
            <w:r w:rsidRPr="009E330A">
              <w:rPr>
                <w:rFonts w:eastAsia="Calibri" w:cs="Times New Roman"/>
                <w:sz w:val="20"/>
                <w:szCs w:val="20"/>
              </w:rPr>
              <w:t>Publiczne podmioty</w:t>
            </w:r>
          </w:p>
        </w:tc>
        <w:tc>
          <w:tcPr>
            <w:tcW w:w="4886" w:type="dxa"/>
            <w:tcBorders>
              <w:bottom w:val="single" w:sz="4" w:space="0" w:color="auto"/>
            </w:tcBorders>
            <w:shd w:val="clear" w:color="auto" w:fill="D9D9D9" w:themeFill="background1" w:themeFillShade="D9"/>
          </w:tcPr>
          <w:p w:rsidR="00824E8A" w:rsidRPr="009E330A" w:rsidRDefault="00824E8A" w:rsidP="00814DA7">
            <w:pPr>
              <w:spacing w:after="0" w:line="240" w:lineRule="auto"/>
              <w:jc w:val="center"/>
              <w:rPr>
                <w:rFonts w:eastAsia="Calibri" w:cs="Times New Roman"/>
                <w:sz w:val="20"/>
                <w:szCs w:val="20"/>
              </w:rPr>
            </w:pPr>
            <w:r w:rsidRPr="009E330A">
              <w:rPr>
                <w:rFonts w:eastAsia="Calibri" w:cs="Times New Roman"/>
                <w:sz w:val="20"/>
                <w:szCs w:val="20"/>
              </w:rPr>
              <w:t>Niepubliczne podmioty</w:t>
            </w:r>
          </w:p>
        </w:tc>
      </w:tr>
      <w:tr w:rsidR="00824E8A" w:rsidRPr="009E330A" w:rsidTr="00814DA7">
        <w:trPr>
          <w:cantSplit/>
        </w:trPr>
        <w:tc>
          <w:tcPr>
            <w:tcW w:w="4895" w:type="dxa"/>
            <w:shd w:val="clear" w:color="auto" w:fill="auto"/>
            <w:vAlign w:val="center"/>
          </w:tcPr>
          <w:p w:rsidR="00824E8A" w:rsidRPr="009E330A" w:rsidRDefault="00824E8A" w:rsidP="00814DA7">
            <w:pPr>
              <w:spacing w:after="0" w:line="240" w:lineRule="auto"/>
              <w:jc w:val="both"/>
              <w:rPr>
                <w:rFonts w:eastAsia="Calibri" w:cs="Times New Roman"/>
                <w:sz w:val="20"/>
                <w:szCs w:val="20"/>
              </w:rPr>
            </w:pPr>
            <w:r w:rsidRPr="009E330A">
              <w:rPr>
                <w:rFonts w:eastAsia="Calibri" w:cs="Times New Roman"/>
                <w:sz w:val="20"/>
                <w:szCs w:val="20"/>
              </w:rPr>
              <w:t xml:space="preserve">Zgodnie z wymogami prawa krajowego zawód  asystenta osoby niepełnosprawnej można uzyskać w ramach kształcenia w szkole policealnej; kształcenie w ww. zawodzie może być realizowane również </w:t>
            </w:r>
            <w:r w:rsidRPr="009E330A">
              <w:rPr>
                <w:rFonts w:eastAsia="Calibri" w:cs="Times New Roman"/>
                <w:sz w:val="20"/>
                <w:szCs w:val="20"/>
              </w:rPr>
              <w:br/>
              <w:t xml:space="preserve">na kwalifikacyjnych kursach zawodowych prowadzonych przez uprawnione podmioty, przy czym uczestnik musi posiadać wykształcenie średnie. Osoba, która posiada co najmniej wykształcenie średnie i ukończony kurs zawodowy albo dyplom ukończenia szkoły policealnej oraz pomyślnie przeszła egzamin zawodowy, otrzymuje dyplom potwierdzający kwalifikacje zawodowe </w:t>
            </w:r>
            <w:r w:rsidRPr="009E330A">
              <w:rPr>
                <w:rFonts w:eastAsia="Calibri" w:cs="Times New Roman"/>
                <w:sz w:val="20"/>
                <w:szCs w:val="20"/>
              </w:rPr>
              <w:br/>
              <w:t xml:space="preserve">w zawodzie asystenta osoby niepełnosprawnej. Jednostki samorządu terytorialnego mogą zatrudniać na stanowisku asystenta osoby niepełnosprawnej tylko osoby </w:t>
            </w:r>
            <w:r w:rsidRPr="009E330A">
              <w:rPr>
                <w:rFonts w:eastAsia="Calibri" w:cs="Times New Roman"/>
                <w:sz w:val="20"/>
                <w:szCs w:val="20"/>
              </w:rPr>
              <w:br/>
              <w:t>o potwierdzonych kwalifikacjach w zawodzie.</w:t>
            </w:r>
          </w:p>
        </w:tc>
        <w:tc>
          <w:tcPr>
            <w:tcW w:w="4886" w:type="dxa"/>
            <w:shd w:val="clear" w:color="auto" w:fill="auto"/>
          </w:tcPr>
          <w:p w:rsidR="00824E8A" w:rsidRPr="009E330A" w:rsidRDefault="00824E8A" w:rsidP="00814DA7">
            <w:pPr>
              <w:spacing w:after="0" w:line="240" w:lineRule="auto"/>
              <w:jc w:val="both"/>
              <w:rPr>
                <w:rFonts w:eastAsia="Calibri" w:cs="Times New Roman"/>
                <w:sz w:val="20"/>
                <w:szCs w:val="20"/>
              </w:rPr>
            </w:pPr>
            <w:r w:rsidRPr="009E330A">
              <w:rPr>
                <w:rFonts w:eastAsia="Calibri" w:cs="Times New Roman"/>
                <w:sz w:val="20"/>
                <w:szCs w:val="20"/>
              </w:rPr>
              <w:t>Kryteria rekrutacji, które określi pracodawca, uzależnione od przepisów prawa krajowego w tym(kodeks pracy, kodeks cywilny)  oraz standardu wyznaczonego dla świadczenia usługi asystenta osoby niepełnosprawnej.</w:t>
            </w:r>
          </w:p>
        </w:tc>
      </w:tr>
    </w:tbl>
    <w:p w:rsidR="00814DA7" w:rsidRPr="009E330A" w:rsidRDefault="00814DA7" w:rsidP="00824E8A">
      <w:pPr>
        <w:spacing w:after="0"/>
        <w:jc w:val="both"/>
        <w:rPr>
          <w:rFonts w:ascii="Times New Roman" w:eastAsia="Calibri" w:hAnsi="Times New Roman" w:cs="Times New Roman"/>
          <w:b/>
          <w:sz w:val="24"/>
          <w:szCs w:val="24"/>
          <w:u w:val="single"/>
        </w:rPr>
      </w:pPr>
    </w:p>
    <w:p w:rsidR="00824E8A" w:rsidRPr="009E330A" w:rsidRDefault="00824E8A" w:rsidP="00824E8A">
      <w:pPr>
        <w:spacing w:after="0"/>
        <w:jc w:val="both"/>
        <w:rPr>
          <w:rFonts w:ascii="Times New Roman" w:eastAsia="Calibri" w:hAnsi="Times New Roman" w:cs="Times New Roman"/>
          <w:b/>
          <w:u w:val="single"/>
        </w:rPr>
      </w:pPr>
      <w:r w:rsidRPr="009E330A">
        <w:rPr>
          <w:rFonts w:ascii="Times New Roman" w:eastAsia="Calibri" w:hAnsi="Times New Roman" w:cs="Times New Roman"/>
          <w:b/>
          <w:u w:val="single"/>
        </w:rPr>
        <w:t>Ważne:</w:t>
      </w:r>
    </w:p>
    <w:p w:rsidR="00043F54" w:rsidRPr="009E330A" w:rsidRDefault="00043F54" w:rsidP="00824E8A">
      <w:pPr>
        <w:spacing w:after="0"/>
        <w:jc w:val="both"/>
        <w:rPr>
          <w:rFonts w:ascii="Times New Roman" w:eastAsia="Calibri" w:hAnsi="Times New Roman" w:cs="Times New Roman"/>
          <w:b/>
          <w:u w:val="single"/>
        </w:rPr>
      </w:pPr>
    </w:p>
    <w:p w:rsidR="00824E8A" w:rsidRPr="009E330A" w:rsidRDefault="00824E8A" w:rsidP="00824E8A">
      <w:pPr>
        <w:spacing w:after="0"/>
        <w:jc w:val="both"/>
        <w:rPr>
          <w:rFonts w:eastAsia="Calibri" w:cs="Times New Roman"/>
        </w:rPr>
      </w:pPr>
      <w:r w:rsidRPr="009E330A">
        <w:rPr>
          <w:rFonts w:eastAsia="Calibri" w:cs="Times New Roman"/>
        </w:rPr>
        <w:t>Usługą podstawową asystenta osoby niepełnosprawnej jest wspomaganie ON w realizacji jej osobistych zamiarów w obszarze społecznym, edukacyjnym</w:t>
      </w:r>
      <w:r w:rsidR="00043F54" w:rsidRPr="009E330A">
        <w:rPr>
          <w:rFonts w:eastAsia="Calibri" w:cs="Times New Roman"/>
        </w:rPr>
        <w:t xml:space="preserve">, a co najważniejsze zawodowym. </w:t>
      </w:r>
      <w:r w:rsidRPr="009E330A">
        <w:rPr>
          <w:rFonts w:eastAsia="Calibri" w:cs="Times New Roman"/>
        </w:rPr>
        <w:t>Realizacja przez asystenta osoby niepełnosprawnej elementów usług opiekuńczych jest akceptowalna wyłącznie w charakte</w:t>
      </w:r>
      <w:r w:rsidR="00043F54" w:rsidRPr="009E330A">
        <w:rPr>
          <w:rFonts w:eastAsia="Calibri" w:cs="Times New Roman"/>
        </w:rPr>
        <w:t xml:space="preserve">rze towarzyszącym i niezbędnym. </w:t>
      </w:r>
      <w:r w:rsidRPr="009E330A">
        <w:rPr>
          <w:rFonts w:eastAsia="Calibri" w:cs="Times New Roman"/>
        </w:rPr>
        <w:t>Instytucja Organizująca Konkurs rekomenduje zatrudnianie asystentów osób niepełnosprawnych w oparciu o umowę o pracę (w pełnym lub niepełnym wymiarze czasu pracy, uwzględniając elastyczne formy organizacji czasu pracy) ponieważ taka forma sprzyja wysokiej jakości zatrudnienia, daje motywację do podnoszenia kwalifikacji kadry i zapobiega utracie już wyszkolonych pracowników. Zapewnia tym samym stałość pracy w zawodzie asystenta osoby niepełnosprawnej, co pozwoli na nietraktowanie tej pracy jako dodatkowej.</w:t>
      </w:r>
      <w:r w:rsidRPr="009E330A">
        <w:rPr>
          <w:rFonts w:eastAsia="Calibri" w:cs="Arial"/>
        </w:rPr>
        <w:t xml:space="preserve"> </w:t>
      </w:r>
      <w:r w:rsidRPr="009E330A">
        <w:rPr>
          <w:rFonts w:eastAsia="Calibri" w:cs="Times New Roman"/>
        </w:rPr>
        <w:t>Akceptowalne jest zatrudnienie asystenta osoby niepełnosprawnej na podstawie umowy cywilno-prawnej pod warunkiem, iż stawka godzinowa wynagrodzenia jest równa co najmniej stawce godzinowej otrzymanej z przeliczenia minimalnego wynagrodzenia za pracę ustalanego na podstawie przepisów o minimalnym wynagrodzeniu za pracę. Decyzja o wyborze formy zatrudnienia leży po stronie wnioskodawcy i powinna być uzależniona od charakteru wykonywanych obowiązków, z uwzględnieniem przesłanek zawartych w przepisach prawa pracy. IOK rekomenduje umowę o pracę jako podstawową formę zatrudnienia specjalistów w projektach.</w:t>
      </w:r>
    </w:p>
    <w:p w:rsidR="00824E8A" w:rsidRPr="009E330A" w:rsidRDefault="00824E8A" w:rsidP="00824E8A">
      <w:pPr>
        <w:spacing w:after="0"/>
        <w:jc w:val="both"/>
        <w:rPr>
          <w:rFonts w:eastAsia="Calibri" w:cs="Times New Roman"/>
        </w:rPr>
      </w:pPr>
      <w:r w:rsidRPr="009E330A">
        <w:rPr>
          <w:rFonts w:eastAsia="Calibri" w:cs="Times New Roman"/>
        </w:rPr>
        <w:t xml:space="preserve">Ważne dla oceny wniosku o dofinansowanie projektu jest wskazanie liczby godzin przypadających na ON </w:t>
      </w:r>
      <w:r w:rsidR="00043F54" w:rsidRPr="009E330A">
        <w:rPr>
          <w:rFonts w:eastAsia="Calibri" w:cs="Times New Roman"/>
        </w:rPr>
        <w:br/>
      </w:r>
      <w:r w:rsidRPr="009E330A">
        <w:rPr>
          <w:rFonts w:eastAsia="Calibri" w:cs="Times New Roman"/>
        </w:rPr>
        <w:t>w ujęciu średniej.</w:t>
      </w:r>
      <w:r w:rsidRPr="009E330A">
        <w:rPr>
          <w:rFonts w:eastAsia="Calibri" w:cs="Times New Roman"/>
          <w:vertAlign w:val="superscript"/>
        </w:rPr>
        <w:footnoteReference w:id="15"/>
      </w:r>
      <w:r w:rsidRPr="009E330A">
        <w:rPr>
          <w:rFonts w:eastAsia="Calibri" w:cs="Times New Roman"/>
        </w:rPr>
        <w:t xml:space="preserve"> Ilość godzin pracy asystenta osoby niepełnosprawnej wynika z rzeczywistego zapotrzebowania na usługi zgłaszane przez ON. Liczba godzin usług przypadająca na ON jest uzależniona od rodzaju i stopnia niepełnosprawności ON, którą wspiera asystent oraz intensywności rodzaju działań podejmowanych w obszarach społecznym, zawodowym, edukacyjnym. Liczba ON przypadająca na asystenta osoby niepełnosprawnej uzależniona jest od bieżących potrzeb ON oraz czasu pracy asystenta osoby niepełnosprawnej.</w:t>
      </w:r>
    </w:p>
    <w:p w:rsidR="00B46819" w:rsidRPr="009E330A" w:rsidRDefault="00B46819" w:rsidP="00824E8A">
      <w:pPr>
        <w:spacing w:after="0"/>
        <w:jc w:val="both"/>
        <w:rPr>
          <w:rFonts w:ascii="Times New Roman" w:eastAsia="Calibri" w:hAnsi="Times New Roman" w:cs="Times New Roman"/>
        </w:rPr>
      </w:pPr>
    </w:p>
    <w:sectPr w:rsidR="00B46819" w:rsidRPr="009E330A" w:rsidSect="00AE7EA6">
      <w:pgSz w:w="11906" w:h="16838"/>
      <w:pgMar w:top="851" w:right="1133" w:bottom="141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3F" w:rsidRDefault="00AB273F" w:rsidP="00EF1BF2">
      <w:pPr>
        <w:spacing w:after="0" w:line="240" w:lineRule="auto"/>
      </w:pPr>
      <w:r>
        <w:separator/>
      </w:r>
    </w:p>
  </w:endnote>
  <w:endnote w:type="continuationSeparator" w:id="0">
    <w:p w:rsidR="00AB273F" w:rsidRDefault="00AB273F" w:rsidP="00EF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3F" w:rsidRDefault="00AB273F" w:rsidP="00EF1BF2">
      <w:pPr>
        <w:spacing w:after="0" w:line="240" w:lineRule="auto"/>
      </w:pPr>
      <w:r>
        <w:separator/>
      </w:r>
    </w:p>
  </w:footnote>
  <w:footnote w:type="continuationSeparator" w:id="0">
    <w:p w:rsidR="00AB273F" w:rsidRDefault="00AB273F" w:rsidP="00EF1BF2">
      <w:pPr>
        <w:spacing w:after="0" w:line="240" w:lineRule="auto"/>
      </w:pPr>
      <w:r>
        <w:continuationSeparator/>
      </w:r>
    </w:p>
  </w:footnote>
  <w:footnote w:id="1">
    <w:p w:rsidR="00814DA7" w:rsidRPr="001370DB" w:rsidRDefault="00814DA7" w:rsidP="00E66026">
      <w:pPr>
        <w:pStyle w:val="Tekstprzypisudolnego"/>
        <w:jc w:val="both"/>
        <w:rPr>
          <w:color w:val="FF0000"/>
        </w:rPr>
      </w:pPr>
      <w:r w:rsidRPr="00BE5503">
        <w:rPr>
          <w:rStyle w:val="Odwoanieprzypisudolnego"/>
          <w:rFonts w:ascii="Times New Roman" w:hAnsi="Times New Roman" w:cs="Times New Roman"/>
        </w:rPr>
        <w:footnoteRef/>
      </w:r>
      <w:r>
        <w:t xml:space="preserve"> </w:t>
      </w:r>
      <w:r w:rsidRPr="000039BC">
        <w:t>Maksymalne stawki zostały określone na podstawie danych uzyskanych z rozeznania rynku (wyliczone w następujący sposób: średnia cena rynkowa z badania rynku z co najmniej 10 pozyskanych ofert/publikacji zaokrąglona do pełnych złotych</w:t>
      </w:r>
      <w:r w:rsidRPr="000039BC">
        <w:rPr>
          <w:color w:val="000000" w:themeColor="text1"/>
        </w:rPr>
        <w:t>)</w:t>
      </w:r>
      <w:r>
        <w:rPr>
          <w:color w:val="000000" w:themeColor="text1"/>
        </w:rPr>
        <w:t xml:space="preserve"> oraz na podstawie </w:t>
      </w:r>
      <w:r w:rsidRPr="000039BC">
        <w:rPr>
          <w:color w:val="000000" w:themeColor="text1"/>
        </w:rPr>
        <w:t>zapis</w:t>
      </w:r>
      <w:r>
        <w:rPr>
          <w:color w:val="000000" w:themeColor="text1"/>
        </w:rPr>
        <w:t>ów</w:t>
      </w:r>
      <w:r w:rsidRPr="000039BC">
        <w:rPr>
          <w:color w:val="000000" w:themeColor="text1"/>
        </w:rPr>
        <w:t xml:space="preserve"> </w:t>
      </w:r>
      <w:r w:rsidRPr="000039BC">
        <w:rPr>
          <w:i/>
          <w:color w:val="000000" w:themeColor="text1"/>
        </w:rPr>
        <w:t>Wytycznych w zakresie realizacji przedsięwzięć z udziałem środków Europejskiego Funduszu Społecznego w obszarze zdrowia na lata 2014-2020</w:t>
      </w:r>
      <w:r>
        <w:rPr>
          <w:i/>
          <w:color w:val="000000" w:themeColor="text1"/>
        </w:rPr>
        <w:t>.</w:t>
      </w:r>
    </w:p>
  </w:footnote>
  <w:footnote w:id="2">
    <w:p w:rsidR="00814DA7" w:rsidRPr="005E4C7C" w:rsidRDefault="00814DA7" w:rsidP="0011184A">
      <w:pPr>
        <w:pStyle w:val="Tekstprzypisudolnego"/>
        <w:rPr>
          <w:rFonts w:cs="Times New Roman"/>
        </w:rPr>
      </w:pPr>
      <w:r w:rsidRPr="00F80941">
        <w:rPr>
          <w:rStyle w:val="Odwoanieprzypisudolnego"/>
          <w:rFonts w:ascii="Times New Roman" w:hAnsi="Times New Roman" w:cs="Times New Roman"/>
        </w:rPr>
        <w:footnoteRef/>
      </w:r>
      <w:r w:rsidRPr="00F80941">
        <w:rPr>
          <w:rFonts w:ascii="Times New Roman" w:hAnsi="Times New Roman" w:cs="Times New Roman"/>
        </w:rPr>
        <w:t xml:space="preserve"> </w:t>
      </w:r>
      <w:r w:rsidRPr="005E4C7C">
        <w:rPr>
          <w:rFonts w:cs="Times New Roman"/>
        </w:rPr>
        <w:t>Ujęte w zestawieniu ceny są kwotami brutto.</w:t>
      </w:r>
    </w:p>
  </w:footnote>
  <w:footnote w:id="3">
    <w:p w:rsidR="00814DA7" w:rsidRPr="00F3085A" w:rsidRDefault="00814DA7" w:rsidP="00316FF5">
      <w:pPr>
        <w:pStyle w:val="Tekstprzypisudolnego"/>
        <w:jc w:val="both"/>
        <w:rPr>
          <w:rFonts w:cs="Times New Roman"/>
        </w:rPr>
      </w:pPr>
      <w:r w:rsidRPr="005E4C7C">
        <w:rPr>
          <w:rStyle w:val="Odwoanieprzypisudolnego"/>
        </w:rPr>
        <w:footnoteRef/>
      </w:r>
      <w:r w:rsidRPr="005E4C7C">
        <w:t xml:space="preserve"> </w:t>
      </w:r>
      <w:r w:rsidRPr="005E4C7C">
        <w:rPr>
          <w:rFonts w:cs="Times New Roman"/>
        </w:rPr>
        <w:t>Przedstawione stawki dotyczą zakupu zewnętrzne</w:t>
      </w:r>
      <w:r>
        <w:rPr>
          <w:rFonts w:cs="Times New Roman"/>
        </w:rPr>
        <w:t>j</w:t>
      </w:r>
      <w:r w:rsidRPr="005E4C7C">
        <w:rPr>
          <w:rFonts w:cs="Times New Roman"/>
        </w:rPr>
        <w:t xml:space="preserve"> usługi </w:t>
      </w:r>
      <w:r>
        <w:rPr>
          <w:rFonts w:cs="Times New Roman"/>
        </w:rPr>
        <w:t>szkolenia/kursu</w:t>
      </w:r>
      <w:r w:rsidRPr="005E4C7C">
        <w:rPr>
          <w:rFonts w:cs="Times New Roman"/>
        </w:rPr>
        <w:t>, obejmującej organizację całości danej formy wsparcia, w tym kosztów pracy trenera, w pełni wyposażonej sali zajęciowej oraz materiałów szkoleniowych.</w:t>
      </w:r>
      <w:r>
        <w:rPr>
          <w:rFonts w:cs="Times New Roman"/>
        </w:rPr>
        <w:t xml:space="preserve"> Przyjęte </w:t>
      </w:r>
      <w:r w:rsidRPr="00316FF5">
        <w:rPr>
          <w:rFonts w:cs="Times New Roman"/>
        </w:rPr>
        <w:t xml:space="preserve">kwoty nie zawierają opłaty egzaminacyjnej wraz z wydaniem uprawnień oraz kosztu badań lekarskich. Trener prowadzący szkolenie powinien mieć co najmniej 2 lata doświadczenia zawodowego w zakresie tematyki szkolenia. </w:t>
      </w:r>
      <w:r>
        <w:rPr>
          <w:rFonts w:cs="Times New Roman"/>
        </w:rPr>
        <w:br/>
      </w:r>
      <w:r w:rsidRPr="00316FF5">
        <w:rPr>
          <w:rFonts w:cs="Times New Roman"/>
        </w:rPr>
        <w:t xml:space="preserve">W </w:t>
      </w:r>
      <w:r w:rsidRPr="005E4C7C">
        <w:rPr>
          <w:rFonts w:cs="Times New Roman"/>
        </w:rPr>
        <w:t>uzasadnionych przypadkach dopuszcza się zwiększenie liczby godzin danego szkolenia</w:t>
      </w:r>
      <w:r>
        <w:rPr>
          <w:rFonts w:cs="Times New Roman"/>
        </w:rPr>
        <w:t>/kursu</w:t>
      </w:r>
      <w:r w:rsidRPr="005E4C7C">
        <w:rPr>
          <w:rFonts w:cs="Times New Roman"/>
        </w:rPr>
        <w:t xml:space="preserve"> przy zachowaniu stawki </w:t>
      </w:r>
      <w:r>
        <w:rPr>
          <w:rFonts w:cs="Times New Roman"/>
        </w:rPr>
        <w:t xml:space="preserve">godzinowej </w:t>
      </w:r>
      <w:r w:rsidRPr="005E4C7C">
        <w:rPr>
          <w:rFonts w:cs="Times New Roman"/>
        </w:rPr>
        <w:t xml:space="preserve">za osobę określonej w </w:t>
      </w:r>
      <w:r w:rsidRPr="005E4C7C">
        <w:rPr>
          <w:rFonts w:cs="Times New Roman"/>
          <w:i/>
        </w:rPr>
        <w:t>Zestawieniu</w:t>
      </w:r>
      <w:r w:rsidRPr="005E4C7C">
        <w:rPr>
          <w:rFonts w:cs="Times New Roman"/>
        </w:rPr>
        <w:t>.</w:t>
      </w:r>
      <w:r>
        <w:rPr>
          <w:rFonts w:cs="Times New Roman"/>
        </w:rPr>
        <w:t xml:space="preserve"> Ceny szkoleń/kursów z zakresu </w:t>
      </w:r>
      <w:r w:rsidRPr="00F306C8">
        <w:rPr>
          <w:rFonts w:cs="Times New Roman"/>
        </w:rPr>
        <w:t xml:space="preserve">robót ziemnych, budowlanych </w:t>
      </w:r>
      <w:r>
        <w:rPr>
          <w:rFonts w:cs="Times New Roman"/>
        </w:rPr>
        <w:br/>
      </w:r>
      <w:r w:rsidRPr="00F306C8">
        <w:rPr>
          <w:rFonts w:cs="Times New Roman"/>
        </w:rPr>
        <w:t>i drogowych</w:t>
      </w:r>
      <w:r w:rsidRPr="00126169">
        <w:rPr>
          <w:rFonts w:cs="Times New Roman"/>
          <w:color w:val="FF0000"/>
        </w:rPr>
        <w:t xml:space="preserve"> </w:t>
      </w:r>
      <w:r w:rsidRPr="00F306C8">
        <w:rPr>
          <w:rFonts w:cs="Times New Roman"/>
        </w:rPr>
        <w:t xml:space="preserve">podane w zestawieniu zawierają program zgodnie z </w:t>
      </w:r>
      <w:r w:rsidRPr="00F306C8">
        <w:rPr>
          <w:rFonts w:cs="Times New Roman"/>
          <w:i/>
        </w:rPr>
        <w:t xml:space="preserve">Rozporządzeniem Ministra Gospodarki z dnia </w:t>
      </w:r>
      <w:r>
        <w:rPr>
          <w:rFonts w:cs="Times New Roman"/>
          <w:i/>
        </w:rPr>
        <w:br/>
      </w:r>
      <w:r w:rsidRPr="00F306C8">
        <w:rPr>
          <w:rFonts w:cs="Times New Roman"/>
          <w:i/>
        </w:rPr>
        <w:t>20 września 2001r. w sprawie bezpieczeństwa i higieny pracy podczas eksploatacji maszyn i innych urządzeń technicznych do robót ziemnych, budowlanych i drogowych</w:t>
      </w:r>
      <w:r w:rsidRPr="00F306C8">
        <w:rPr>
          <w:rFonts w:cs="Times New Roman"/>
        </w:rPr>
        <w:t xml:space="preserve">. </w:t>
      </w:r>
      <w:r>
        <w:rPr>
          <w:rFonts w:cs="Times New Roman"/>
        </w:rPr>
        <w:t xml:space="preserve">W przypadku, gdy koszt szkolenia/kursu nie został ujęty </w:t>
      </w:r>
      <w:r>
        <w:rPr>
          <w:rFonts w:cs="Times New Roman"/>
        </w:rPr>
        <w:br/>
        <w:t xml:space="preserve">w </w:t>
      </w:r>
      <w:r w:rsidRPr="00F3085A">
        <w:rPr>
          <w:rFonts w:cs="Times New Roman"/>
          <w:i/>
        </w:rPr>
        <w:t>Zestawieniu</w:t>
      </w:r>
      <w:r>
        <w:rPr>
          <w:rFonts w:cs="Times New Roman"/>
          <w:i/>
        </w:rPr>
        <w:t xml:space="preserve"> </w:t>
      </w:r>
      <w:r>
        <w:rPr>
          <w:rFonts w:cs="Times New Roman"/>
        </w:rPr>
        <w:t>istnieje możliwość odniesienia się do ceny podobnej kategorii kosztowej.</w:t>
      </w:r>
    </w:p>
  </w:footnote>
  <w:footnote w:id="4">
    <w:p w:rsidR="00814DA7" w:rsidRPr="0059278F" w:rsidRDefault="00814DA7" w:rsidP="0011184A">
      <w:pPr>
        <w:pStyle w:val="Tekstprzypisudolnego"/>
        <w:jc w:val="both"/>
      </w:pPr>
      <w:r w:rsidRPr="005E4C7C">
        <w:rPr>
          <w:rStyle w:val="Odwoanieprzypisudolnego"/>
        </w:rPr>
        <w:footnoteRef/>
      </w:r>
      <w:r w:rsidRPr="005E4C7C">
        <w:t xml:space="preserve"> </w:t>
      </w:r>
      <w:r w:rsidRPr="005E4C7C">
        <w:rPr>
          <w:rFonts w:cs="Times New Roman"/>
        </w:rPr>
        <w:t>Na podstawie danych uzyskanych z projektów PO KL realizowanych w WUP w Białymstoku, wyliczona w następujący sposób</w:t>
      </w:r>
      <w:r w:rsidRPr="0059278F">
        <w:rPr>
          <w:rFonts w:cs="Times New Roman"/>
        </w:rPr>
        <w:t>: średnia cena jednostkowa wyliczona z co najmniej 10 projektów zaokrąglona do pełnych złotych.</w:t>
      </w:r>
    </w:p>
  </w:footnote>
  <w:footnote w:id="5">
    <w:p w:rsidR="00814DA7" w:rsidRPr="0059278F" w:rsidRDefault="00814DA7" w:rsidP="00BB75AC">
      <w:pPr>
        <w:pStyle w:val="Tekstprzypisudolnego"/>
        <w:jc w:val="both"/>
      </w:pPr>
      <w:r w:rsidRPr="0059278F">
        <w:rPr>
          <w:rStyle w:val="Odwoanieprzypisudolnego"/>
        </w:rPr>
        <w:footnoteRef/>
      </w:r>
      <w:r w:rsidRPr="0059278F">
        <w:t xml:space="preserve"> </w:t>
      </w:r>
      <w:r w:rsidRPr="0059278F">
        <w:rPr>
          <w:rFonts w:cs="Times New Roman"/>
        </w:rPr>
        <w:t>Na podstawie danych uzyskanych z projektów PO KL realizowanych w WUP w Białymstoku, wyliczona w następujący sposób: średnia cena jednostkowa wyliczona z co najmniej 10 projektów zaokrąglona do pełnych złotych.</w:t>
      </w:r>
    </w:p>
  </w:footnote>
  <w:footnote w:id="6">
    <w:p w:rsidR="00814DA7" w:rsidRDefault="00814DA7" w:rsidP="00BB75AC">
      <w:pPr>
        <w:pStyle w:val="Tekstprzypisudolnego"/>
        <w:jc w:val="both"/>
      </w:pPr>
      <w:r>
        <w:rPr>
          <w:rStyle w:val="Odwoanieprzypisudolnego"/>
        </w:rPr>
        <w:footnoteRef/>
      </w:r>
      <w:r>
        <w:t xml:space="preserve"> </w:t>
      </w:r>
      <w:r>
        <w:rPr>
          <w:rFonts w:ascii="Times New Roman" w:hAnsi="Times New Roman" w:cs="Times New Roman"/>
        </w:rPr>
        <w:t>N</w:t>
      </w:r>
      <w:r w:rsidRPr="00F5430C">
        <w:rPr>
          <w:rFonts w:ascii="Times New Roman" w:hAnsi="Times New Roman" w:cs="Times New Roman"/>
        </w:rPr>
        <w:t xml:space="preserve">a podstawie danych uzyskanych z </w:t>
      </w:r>
      <w:r>
        <w:rPr>
          <w:rFonts w:ascii="Times New Roman" w:hAnsi="Times New Roman" w:cs="Times New Roman"/>
        </w:rPr>
        <w:t>projektów PO KL realizowanych w WUP w Białymstoku,</w:t>
      </w:r>
      <w:r w:rsidRPr="00F5430C">
        <w:rPr>
          <w:rFonts w:ascii="Times New Roman" w:hAnsi="Times New Roman" w:cs="Times New Roman"/>
        </w:rPr>
        <w:t xml:space="preserve"> wyliczon</w:t>
      </w:r>
      <w:r>
        <w:rPr>
          <w:rFonts w:ascii="Times New Roman" w:hAnsi="Times New Roman" w:cs="Times New Roman"/>
        </w:rPr>
        <w:t>a</w:t>
      </w:r>
      <w:r w:rsidRPr="00F5430C">
        <w:rPr>
          <w:rFonts w:ascii="Times New Roman" w:hAnsi="Times New Roman" w:cs="Times New Roman"/>
        </w:rPr>
        <w:t xml:space="preserve"> w</w:t>
      </w:r>
      <w:r>
        <w:rPr>
          <w:rFonts w:ascii="Times New Roman" w:hAnsi="Times New Roman" w:cs="Times New Roman"/>
        </w:rPr>
        <w:t> </w:t>
      </w:r>
      <w:r w:rsidRPr="00F5430C">
        <w:rPr>
          <w:rFonts w:ascii="Times New Roman" w:hAnsi="Times New Roman" w:cs="Times New Roman"/>
        </w:rPr>
        <w:t xml:space="preserve">następujący sposób: średnia cena </w:t>
      </w:r>
      <w:r>
        <w:rPr>
          <w:rFonts w:ascii="Times New Roman" w:hAnsi="Times New Roman" w:cs="Times New Roman"/>
        </w:rPr>
        <w:t xml:space="preserve">jednostkowa wyliczona </w:t>
      </w:r>
      <w:r w:rsidRPr="00F5430C">
        <w:rPr>
          <w:rFonts w:ascii="Times New Roman" w:hAnsi="Times New Roman" w:cs="Times New Roman"/>
        </w:rPr>
        <w:t xml:space="preserve">z co najmniej </w:t>
      </w:r>
      <w:r>
        <w:rPr>
          <w:rFonts w:ascii="Times New Roman" w:hAnsi="Times New Roman" w:cs="Times New Roman"/>
        </w:rPr>
        <w:t>10</w:t>
      </w:r>
      <w:r w:rsidRPr="00F5430C">
        <w:rPr>
          <w:rFonts w:ascii="Times New Roman" w:hAnsi="Times New Roman" w:cs="Times New Roman"/>
        </w:rPr>
        <w:t xml:space="preserve"> p</w:t>
      </w:r>
      <w:r>
        <w:rPr>
          <w:rFonts w:ascii="Times New Roman" w:hAnsi="Times New Roman" w:cs="Times New Roman"/>
        </w:rPr>
        <w:t>rojektów</w:t>
      </w:r>
      <w:r w:rsidRPr="00F5430C">
        <w:rPr>
          <w:rFonts w:ascii="Times New Roman" w:hAnsi="Times New Roman" w:cs="Times New Roman"/>
        </w:rPr>
        <w:t xml:space="preserve"> zaokrąglona do pełnych złotych.</w:t>
      </w:r>
    </w:p>
  </w:footnote>
  <w:footnote w:id="7">
    <w:p w:rsidR="00814DA7" w:rsidRDefault="00814DA7" w:rsidP="00BB75AC">
      <w:pPr>
        <w:pStyle w:val="Tekstprzypisudolnego"/>
        <w:jc w:val="both"/>
      </w:pPr>
      <w:r>
        <w:rPr>
          <w:rStyle w:val="Odwoanieprzypisudolnego"/>
        </w:rPr>
        <w:footnoteRef/>
      </w:r>
      <w:r>
        <w:t xml:space="preserve"> </w:t>
      </w:r>
      <w:r>
        <w:rPr>
          <w:rFonts w:ascii="Times New Roman" w:hAnsi="Times New Roman" w:cs="Times New Roman"/>
        </w:rPr>
        <w:t>N</w:t>
      </w:r>
      <w:r w:rsidRPr="00F5430C">
        <w:rPr>
          <w:rFonts w:ascii="Times New Roman" w:hAnsi="Times New Roman" w:cs="Times New Roman"/>
        </w:rPr>
        <w:t xml:space="preserve">a podstawie danych uzyskanych z </w:t>
      </w:r>
      <w:r>
        <w:rPr>
          <w:rFonts w:ascii="Times New Roman" w:hAnsi="Times New Roman" w:cs="Times New Roman"/>
        </w:rPr>
        <w:t>projektów PO KL realizowanych w WUP w Białymstoku,</w:t>
      </w:r>
      <w:r w:rsidRPr="00F5430C">
        <w:rPr>
          <w:rFonts w:ascii="Times New Roman" w:hAnsi="Times New Roman" w:cs="Times New Roman"/>
        </w:rPr>
        <w:t xml:space="preserve"> wyliczon</w:t>
      </w:r>
      <w:r>
        <w:rPr>
          <w:rFonts w:ascii="Times New Roman" w:hAnsi="Times New Roman" w:cs="Times New Roman"/>
        </w:rPr>
        <w:t>a</w:t>
      </w:r>
      <w:r w:rsidRPr="00F5430C">
        <w:rPr>
          <w:rFonts w:ascii="Times New Roman" w:hAnsi="Times New Roman" w:cs="Times New Roman"/>
        </w:rPr>
        <w:t xml:space="preserve"> w</w:t>
      </w:r>
      <w:r>
        <w:rPr>
          <w:rFonts w:ascii="Times New Roman" w:hAnsi="Times New Roman" w:cs="Times New Roman"/>
        </w:rPr>
        <w:t> </w:t>
      </w:r>
      <w:r w:rsidRPr="00F5430C">
        <w:rPr>
          <w:rFonts w:ascii="Times New Roman" w:hAnsi="Times New Roman" w:cs="Times New Roman"/>
        </w:rPr>
        <w:t xml:space="preserve">następujący sposób: średnia cena </w:t>
      </w:r>
      <w:r>
        <w:rPr>
          <w:rFonts w:ascii="Times New Roman" w:hAnsi="Times New Roman" w:cs="Times New Roman"/>
        </w:rPr>
        <w:t xml:space="preserve">jednostkowa wyliczona </w:t>
      </w:r>
      <w:r w:rsidRPr="00F5430C">
        <w:rPr>
          <w:rFonts w:ascii="Times New Roman" w:hAnsi="Times New Roman" w:cs="Times New Roman"/>
        </w:rPr>
        <w:t xml:space="preserve">z co najmniej </w:t>
      </w:r>
      <w:r>
        <w:rPr>
          <w:rFonts w:ascii="Times New Roman" w:hAnsi="Times New Roman" w:cs="Times New Roman"/>
        </w:rPr>
        <w:t>10</w:t>
      </w:r>
      <w:r w:rsidRPr="00F5430C">
        <w:rPr>
          <w:rFonts w:ascii="Times New Roman" w:hAnsi="Times New Roman" w:cs="Times New Roman"/>
        </w:rPr>
        <w:t xml:space="preserve"> p</w:t>
      </w:r>
      <w:r>
        <w:rPr>
          <w:rFonts w:ascii="Times New Roman" w:hAnsi="Times New Roman" w:cs="Times New Roman"/>
        </w:rPr>
        <w:t>rojektów</w:t>
      </w:r>
      <w:r w:rsidRPr="00F5430C">
        <w:rPr>
          <w:rFonts w:ascii="Times New Roman" w:hAnsi="Times New Roman" w:cs="Times New Roman"/>
        </w:rPr>
        <w:t xml:space="preserve"> zaokrąglona do pełnych złotych.</w:t>
      </w:r>
    </w:p>
  </w:footnote>
  <w:footnote w:id="8">
    <w:p w:rsidR="00814DA7" w:rsidRPr="00BE5503" w:rsidRDefault="00814DA7" w:rsidP="00C445F3">
      <w:pPr>
        <w:pStyle w:val="Tekstprzypisudolnego"/>
        <w:jc w:val="both"/>
        <w:rPr>
          <w:rFonts w:ascii="Times New Roman" w:hAnsi="Times New Roman" w:cs="Times New Roman"/>
        </w:rPr>
      </w:pPr>
      <w:r w:rsidRPr="00BE5503">
        <w:rPr>
          <w:rStyle w:val="Odwoanieprzypisudolnego"/>
          <w:rFonts w:ascii="Times New Roman" w:hAnsi="Times New Roman" w:cs="Times New Roman"/>
        </w:rPr>
        <w:footnoteRef/>
      </w:r>
      <w:r>
        <w:t xml:space="preserve"> </w:t>
      </w:r>
      <w:r>
        <w:rPr>
          <w:rFonts w:ascii="Times New Roman" w:hAnsi="Times New Roman" w:cs="Times New Roman"/>
        </w:rPr>
        <w:t>W kwestiach nieuregulowanych niniejszym dokumentem mają zastosowanie przepisy Ustawy o promocji zatrudnienia i instytucjach rynku pracy oraz odpowiednie rozporządzenia wykonawcze.</w:t>
      </w:r>
    </w:p>
  </w:footnote>
  <w:footnote w:id="9">
    <w:p w:rsidR="00814DA7" w:rsidRDefault="00814DA7" w:rsidP="00C445F3">
      <w:pPr>
        <w:pStyle w:val="Tekstprzypisudolnego"/>
      </w:pPr>
      <w:r>
        <w:rPr>
          <w:rStyle w:val="Odwoanieprzypisudolnego"/>
        </w:rPr>
        <w:footnoteRef/>
      </w:r>
      <w:r>
        <w:t xml:space="preserve"> </w:t>
      </w:r>
      <w:r w:rsidRPr="0049249B">
        <w:rPr>
          <w:rFonts w:ascii="Times New Roman" w:hAnsi="Times New Roman" w:cs="Times New Roman"/>
        </w:rPr>
        <w:t>Zgodnie z zapisami</w:t>
      </w:r>
      <w:r>
        <w:t xml:space="preserve"> </w:t>
      </w:r>
      <w:r>
        <w:rPr>
          <w:rFonts w:ascii="Times New Roman" w:hAnsi="Times New Roman" w:cs="Times New Roman"/>
        </w:rPr>
        <w:t>Ustawy o promocji zatrudnienia i instytucjach rynku pracy</w:t>
      </w:r>
    </w:p>
  </w:footnote>
  <w:footnote w:id="10">
    <w:p w:rsidR="00814DA7" w:rsidRDefault="00814DA7" w:rsidP="00C445F3">
      <w:pPr>
        <w:pStyle w:val="Tekstprzypisudolnego"/>
      </w:pPr>
      <w:r>
        <w:rPr>
          <w:rStyle w:val="Odwoanieprzypisudolnego"/>
        </w:rPr>
        <w:footnoteRef/>
      </w:r>
      <w:r>
        <w:t xml:space="preserve"> </w:t>
      </w:r>
      <w:r>
        <w:rPr>
          <w:rFonts w:ascii="Times New Roman" w:hAnsi="Times New Roman" w:cs="Times New Roman"/>
        </w:rPr>
        <w:t>W kwestiach nieuregulowanych niniejszym dokumentem mają zastosowanie przepisy Ustawy o promocji zatrudnienia i instytucjach rynku pracy oraz odpowiednie rozporządzenia wykonawcze.</w:t>
      </w:r>
    </w:p>
  </w:footnote>
  <w:footnote w:id="11">
    <w:p w:rsidR="00814DA7" w:rsidRPr="00C03C59" w:rsidRDefault="00814DA7" w:rsidP="00C445F3">
      <w:pPr>
        <w:pStyle w:val="Tekstprzypisudolnego"/>
        <w:rPr>
          <w:rFonts w:ascii="Times New Roman" w:hAnsi="Times New Roman" w:cs="Times New Roman"/>
        </w:rPr>
      </w:pPr>
      <w:r w:rsidRPr="00C03C59">
        <w:rPr>
          <w:rStyle w:val="Odwoanieprzypisudolnego"/>
          <w:rFonts w:ascii="Times New Roman" w:hAnsi="Times New Roman" w:cs="Times New Roman"/>
        </w:rPr>
        <w:footnoteRef/>
      </w:r>
      <w:r w:rsidRPr="00C03C59">
        <w:rPr>
          <w:rFonts w:ascii="Times New Roman" w:hAnsi="Times New Roman" w:cs="Times New Roman"/>
        </w:rPr>
        <w:t xml:space="preserve"> W ramach projektu nie mogą być zatem refundowane koszty związane z organizacją robót publicznych.</w:t>
      </w:r>
    </w:p>
  </w:footnote>
  <w:footnote w:id="12">
    <w:p w:rsidR="00814DA7" w:rsidRDefault="00814DA7" w:rsidP="00C445F3">
      <w:pPr>
        <w:pStyle w:val="Tekstprzypisudolnego"/>
      </w:pPr>
      <w:r>
        <w:rPr>
          <w:rStyle w:val="Odwoanieprzypisudolnego"/>
        </w:rPr>
        <w:footnoteRef/>
      </w:r>
      <w:r>
        <w:t xml:space="preserve"> </w:t>
      </w:r>
      <w:r w:rsidRPr="00010D91">
        <w:rPr>
          <w:sz w:val="18"/>
          <w:szCs w:val="18"/>
        </w:rPr>
        <w:t xml:space="preserve">Szczegółowe warunki i zasady </w:t>
      </w:r>
      <w:r>
        <w:rPr>
          <w:sz w:val="18"/>
          <w:szCs w:val="18"/>
        </w:rPr>
        <w:t>przyznawania</w:t>
      </w:r>
      <w:r w:rsidRPr="00010D91">
        <w:rPr>
          <w:sz w:val="18"/>
          <w:szCs w:val="18"/>
        </w:rPr>
        <w:t xml:space="preserve"> dodatku relokacyjnego określają </w:t>
      </w:r>
      <w:r w:rsidRPr="00010D91">
        <w:rPr>
          <w:i/>
          <w:sz w:val="18"/>
          <w:szCs w:val="18"/>
        </w:rPr>
        <w:t xml:space="preserve">Wytyczne </w:t>
      </w:r>
      <w:r w:rsidRPr="00010D91">
        <w:rPr>
          <w:rFonts w:cs="Arial"/>
          <w:i/>
          <w:sz w:val="18"/>
          <w:szCs w:val="18"/>
        </w:rPr>
        <w:t>Ministra Infrastruktury i Rozwoju</w:t>
      </w:r>
      <w:r>
        <w:rPr>
          <w:i/>
          <w:sz w:val="18"/>
          <w:szCs w:val="18"/>
        </w:rPr>
        <w:t xml:space="preserve"> w </w:t>
      </w:r>
      <w:r w:rsidRPr="00010D91">
        <w:rPr>
          <w:i/>
          <w:sz w:val="18"/>
          <w:szCs w:val="18"/>
        </w:rPr>
        <w:t>zakresie realizacji przedsięwzięć z udziałem środków Europejskiego Funduszu Społecznego w obszarze przystosowania przedsiębiorców i pracowników do zmian na lat</w:t>
      </w:r>
      <w:r>
        <w:rPr>
          <w:i/>
          <w:sz w:val="18"/>
          <w:szCs w:val="18"/>
        </w:rPr>
        <w:t>a 2014-2020 z dnia 10 kwietnia 2015 r.</w:t>
      </w:r>
    </w:p>
  </w:footnote>
  <w:footnote w:id="13">
    <w:p w:rsidR="00814DA7" w:rsidRDefault="00814DA7" w:rsidP="00D20288">
      <w:pPr>
        <w:pStyle w:val="Tekstprzypisudolnego"/>
        <w:jc w:val="both"/>
      </w:pPr>
      <w:r>
        <w:rPr>
          <w:rStyle w:val="Odwoanieprzypisudolnego"/>
        </w:rPr>
        <w:footnoteRef/>
      </w:r>
      <w:r>
        <w:t xml:space="preserve"> </w:t>
      </w:r>
      <w:r w:rsidRPr="00D20288">
        <w:t xml:space="preserve">Szczegółowe warunki i zasady przyznawania </w:t>
      </w:r>
      <w:r>
        <w:rPr>
          <w:rFonts w:cs="Arial"/>
        </w:rPr>
        <w:t>w</w:t>
      </w:r>
      <w:r w:rsidRPr="00D20288">
        <w:rPr>
          <w:rFonts w:cs="Arial"/>
        </w:rPr>
        <w:t>sparcia finansowego na rozpoczęcie własnej działalności gospodarczej</w:t>
      </w:r>
      <w:r w:rsidRPr="00D20288">
        <w:t xml:space="preserve"> określają </w:t>
      </w:r>
      <w:r w:rsidRPr="00D20288">
        <w:rPr>
          <w:i/>
        </w:rPr>
        <w:t xml:space="preserve">Wytyczne </w:t>
      </w:r>
      <w:r w:rsidRPr="00D20288">
        <w:rPr>
          <w:rFonts w:cs="Arial"/>
          <w:i/>
        </w:rPr>
        <w:t>Ministra Infrastruktury i Rozwoju</w:t>
      </w:r>
      <w:r w:rsidRPr="00D20288">
        <w:rPr>
          <w:i/>
        </w:rPr>
        <w:t xml:space="preserve"> w zakresie realizacji przedsięwzięć z udziałem środków Europejskiego Funduszu Społecznego w obszarze przystosowania przedsiębiorców i pracowników do zmian na lata 2014-2020</w:t>
      </w:r>
      <w:r>
        <w:rPr>
          <w:i/>
        </w:rPr>
        <w:t xml:space="preserve"> z dnia 10 kwietnia 2015 r.</w:t>
      </w:r>
    </w:p>
  </w:footnote>
  <w:footnote w:id="14">
    <w:p w:rsidR="00814DA7" w:rsidRPr="00954DBB" w:rsidRDefault="00814DA7" w:rsidP="00824E8A">
      <w:pPr>
        <w:pStyle w:val="Tekstprzypisudolnego"/>
        <w:rPr>
          <w:rFonts w:ascii="Times New Roman" w:hAnsi="Times New Roman" w:cs="Times New Roman"/>
        </w:rPr>
      </w:pPr>
      <w:r w:rsidRPr="00954DBB">
        <w:rPr>
          <w:rStyle w:val="Odwoanieprzypisudolnego"/>
          <w:rFonts w:ascii="Times New Roman" w:hAnsi="Times New Roman" w:cs="Times New Roman"/>
        </w:rPr>
        <w:footnoteRef/>
      </w:r>
      <w:r w:rsidRPr="00954DBB">
        <w:rPr>
          <w:rFonts w:ascii="Times New Roman" w:hAnsi="Times New Roman" w:cs="Times New Roman"/>
        </w:rPr>
        <w:t xml:space="preserve"> </w:t>
      </w:r>
      <w:r>
        <w:rPr>
          <w:rFonts w:ascii="Times New Roman" w:hAnsi="Times New Roman" w:cs="Times New Roman"/>
        </w:rPr>
        <w:t>Aktem prawnym regulującym podstawę programową kształcenia w zawodzie asystenta osoby niepełnosprawnej jest Rozporządzenie Ministra Edukacji Narodowej z dnia 7 lutego 2012r. w sprawie podstawy programowej kształcenia w zawodach.</w:t>
      </w:r>
    </w:p>
  </w:footnote>
  <w:footnote w:id="15">
    <w:p w:rsidR="00814DA7" w:rsidRPr="00EF3068" w:rsidRDefault="00814DA7" w:rsidP="00824E8A">
      <w:pPr>
        <w:pStyle w:val="Tekstprzypisudolnego"/>
        <w:jc w:val="both"/>
        <w:rPr>
          <w:rFonts w:ascii="Times New Roman" w:hAnsi="Times New Roman" w:cs="Times New Roman"/>
        </w:rPr>
      </w:pPr>
      <w:r w:rsidRPr="00EF3068">
        <w:rPr>
          <w:rStyle w:val="Odwoanieprzypisudolnego"/>
          <w:rFonts w:ascii="Times New Roman" w:hAnsi="Times New Roman" w:cs="Times New Roman"/>
        </w:rPr>
        <w:footnoteRef/>
      </w:r>
      <w:r w:rsidRPr="00EF3068">
        <w:rPr>
          <w:rFonts w:ascii="Times New Roman" w:hAnsi="Times New Roman" w:cs="Times New Roman"/>
        </w:rPr>
        <w:t xml:space="preserve"> Jak wynika z doświadczenia podmiotów realizujących usługi, średnia miesięczna liczba godzin pracy AON wynosi ok. 70-80 h, a średnia liczba godzin przypadająca na ON wynosi około 40 h/mc.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C4D"/>
    <w:multiLevelType w:val="hybridMultilevel"/>
    <w:tmpl w:val="C39251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5792A00"/>
    <w:multiLevelType w:val="hybridMultilevel"/>
    <w:tmpl w:val="BDA05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9D7022"/>
    <w:multiLevelType w:val="hybridMultilevel"/>
    <w:tmpl w:val="14BCD9BA"/>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
    <w:nsid w:val="0EA63249"/>
    <w:multiLevelType w:val="multilevel"/>
    <w:tmpl w:val="9DF8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15751"/>
    <w:multiLevelType w:val="hybridMultilevel"/>
    <w:tmpl w:val="7A5E0EBE"/>
    <w:lvl w:ilvl="0" w:tplc="0415000D">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
    <w:nsid w:val="11BB7050"/>
    <w:multiLevelType w:val="hybridMultilevel"/>
    <w:tmpl w:val="B29EE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6D2B3B"/>
    <w:multiLevelType w:val="hybridMultilevel"/>
    <w:tmpl w:val="4CB40E78"/>
    <w:lvl w:ilvl="0" w:tplc="2F9283AE">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nsid w:val="1BD749DA"/>
    <w:multiLevelType w:val="hybridMultilevel"/>
    <w:tmpl w:val="2F94B72E"/>
    <w:lvl w:ilvl="0" w:tplc="2F9283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D2E159C"/>
    <w:multiLevelType w:val="hybridMultilevel"/>
    <w:tmpl w:val="469ADB2E"/>
    <w:lvl w:ilvl="0" w:tplc="9A7030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EF23A77"/>
    <w:multiLevelType w:val="hybridMultilevel"/>
    <w:tmpl w:val="CC6245E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0">
    <w:nsid w:val="34334954"/>
    <w:multiLevelType w:val="hybridMultilevel"/>
    <w:tmpl w:val="D6ACFB66"/>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0891393"/>
    <w:multiLevelType w:val="hybridMultilevel"/>
    <w:tmpl w:val="584A6404"/>
    <w:lvl w:ilvl="0" w:tplc="2F928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862F7F"/>
    <w:multiLevelType w:val="hybridMultilevel"/>
    <w:tmpl w:val="18D64E8A"/>
    <w:lvl w:ilvl="0" w:tplc="87207104">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9EB12E6"/>
    <w:multiLevelType w:val="hybridMultilevel"/>
    <w:tmpl w:val="7BACEDC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50EC22B0"/>
    <w:multiLevelType w:val="hybridMultilevel"/>
    <w:tmpl w:val="F8F6B290"/>
    <w:lvl w:ilvl="0" w:tplc="2F9283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DD75E21"/>
    <w:multiLevelType w:val="hybridMultilevel"/>
    <w:tmpl w:val="E98C57EA"/>
    <w:lvl w:ilvl="0" w:tplc="461292C2">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3993868"/>
    <w:multiLevelType w:val="hybridMultilevel"/>
    <w:tmpl w:val="7FAEA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BA78B2"/>
    <w:multiLevelType w:val="hybridMultilevel"/>
    <w:tmpl w:val="14F2D01C"/>
    <w:lvl w:ilvl="0" w:tplc="54384784">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8">
    <w:nsid w:val="6A383597"/>
    <w:multiLevelType w:val="hybridMultilevel"/>
    <w:tmpl w:val="47922470"/>
    <w:lvl w:ilvl="0" w:tplc="5438478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9">
    <w:nsid w:val="73281AB1"/>
    <w:multiLevelType w:val="multilevel"/>
    <w:tmpl w:val="763EB014"/>
    <w:lvl w:ilvl="0">
      <w:start w:val="1"/>
      <w:numFmt w:val="decimal"/>
      <w:lvlText w:val="%1."/>
      <w:lvlJc w:val="left"/>
      <w:pPr>
        <w:tabs>
          <w:tab w:val="num" w:pos="430"/>
        </w:tabs>
        <w:ind w:left="430" w:hanging="360"/>
      </w:pPr>
      <w:rPr>
        <w:rFonts w:ascii="Times New Roman" w:eastAsia="Calibri" w:hAnsi="Times New Roman" w:cs="Times New Roman"/>
        <w:b/>
        <w:i w:val="0"/>
      </w:rPr>
    </w:lvl>
    <w:lvl w:ilvl="1">
      <w:start w:val="1"/>
      <w:numFmt w:val="upperLetter"/>
      <w:lvlText w:val="%2)"/>
      <w:lvlJc w:val="left"/>
      <w:pPr>
        <w:ind w:left="786" w:hanging="360"/>
      </w:pPr>
      <w:rPr>
        <w:rFonts w:hint="default"/>
        <w:b/>
        <w:i w:val="0"/>
      </w:rPr>
    </w:lvl>
    <w:lvl w:ilvl="2" w:tentative="1">
      <w:start w:val="1"/>
      <w:numFmt w:val="decimal"/>
      <w:lvlText w:val="%3."/>
      <w:lvlJc w:val="left"/>
      <w:pPr>
        <w:tabs>
          <w:tab w:val="num" w:pos="1870"/>
        </w:tabs>
        <w:ind w:left="1870" w:hanging="360"/>
      </w:pPr>
    </w:lvl>
    <w:lvl w:ilvl="3" w:tentative="1">
      <w:start w:val="1"/>
      <w:numFmt w:val="decimal"/>
      <w:lvlText w:val="%4."/>
      <w:lvlJc w:val="left"/>
      <w:pPr>
        <w:tabs>
          <w:tab w:val="num" w:pos="2590"/>
        </w:tabs>
        <w:ind w:left="2590" w:hanging="360"/>
      </w:pPr>
    </w:lvl>
    <w:lvl w:ilvl="4" w:tentative="1">
      <w:start w:val="1"/>
      <w:numFmt w:val="decimal"/>
      <w:lvlText w:val="%5."/>
      <w:lvlJc w:val="left"/>
      <w:pPr>
        <w:tabs>
          <w:tab w:val="num" w:pos="3310"/>
        </w:tabs>
        <w:ind w:left="3310" w:hanging="360"/>
      </w:pPr>
    </w:lvl>
    <w:lvl w:ilvl="5" w:tentative="1">
      <w:start w:val="1"/>
      <w:numFmt w:val="decimal"/>
      <w:lvlText w:val="%6."/>
      <w:lvlJc w:val="left"/>
      <w:pPr>
        <w:tabs>
          <w:tab w:val="num" w:pos="4030"/>
        </w:tabs>
        <w:ind w:left="4030" w:hanging="360"/>
      </w:pPr>
    </w:lvl>
    <w:lvl w:ilvl="6" w:tentative="1">
      <w:start w:val="1"/>
      <w:numFmt w:val="decimal"/>
      <w:lvlText w:val="%7."/>
      <w:lvlJc w:val="left"/>
      <w:pPr>
        <w:tabs>
          <w:tab w:val="num" w:pos="4750"/>
        </w:tabs>
        <w:ind w:left="4750" w:hanging="360"/>
      </w:pPr>
    </w:lvl>
    <w:lvl w:ilvl="7" w:tentative="1">
      <w:start w:val="1"/>
      <w:numFmt w:val="decimal"/>
      <w:lvlText w:val="%8."/>
      <w:lvlJc w:val="left"/>
      <w:pPr>
        <w:tabs>
          <w:tab w:val="num" w:pos="5470"/>
        </w:tabs>
        <w:ind w:left="5470" w:hanging="360"/>
      </w:pPr>
    </w:lvl>
    <w:lvl w:ilvl="8" w:tentative="1">
      <w:start w:val="1"/>
      <w:numFmt w:val="decimal"/>
      <w:lvlText w:val="%9."/>
      <w:lvlJc w:val="left"/>
      <w:pPr>
        <w:tabs>
          <w:tab w:val="num" w:pos="6190"/>
        </w:tabs>
        <w:ind w:left="6190" w:hanging="360"/>
      </w:pPr>
    </w:lvl>
  </w:abstractNum>
  <w:abstractNum w:abstractNumId="20">
    <w:nsid w:val="759E0DBE"/>
    <w:multiLevelType w:val="multilevel"/>
    <w:tmpl w:val="AA2025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2C2F17"/>
    <w:multiLevelType w:val="hybridMultilevel"/>
    <w:tmpl w:val="6B44922C"/>
    <w:lvl w:ilvl="0" w:tplc="04150017">
      <w:start w:val="1"/>
      <w:numFmt w:val="lowerLetter"/>
      <w:lvlText w:val="%1)"/>
      <w:lvlJc w:val="left"/>
      <w:pPr>
        <w:ind w:left="1069" w:hanging="360"/>
      </w:pPr>
      <w:rPr>
        <w:color w:val="00000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7C326CC8"/>
    <w:multiLevelType w:val="hybridMultilevel"/>
    <w:tmpl w:val="851C2422"/>
    <w:lvl w:ilvl="0" w:tplc="BAF4D51E">
      <w:start w:val="1"/>
      <w:numFmt w:val="low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6"/>
  </w:num>
  <w:num w:numId="2">
    <w:abstractNumId w:val="11"/>
  </w:num>
  <w:num w:numId="3">
    <w:abstractNumId w:val="14"/>
  </w:num>
  <w:num w:numId="4">
    <w:abstractNumId w:val="1"/>
  </w:num>
  <w:num w:numId="5">
    <w:abstractNumId w:val="9"/>
  </w:num>
  <w:num w:numId="6">
    <w:abstractNumId w:val="4"/>
  </w:num>
  <w:num w:numId="7">
    <w:abstractNumId w:val="8"/>
  </w:num>
  <w:num w:numId="8">
    <w:abstractNumId w:val="2"/>
  </w:num>
  <w:num w:numId="9">
    <w:abstractNumId w:val="0"/>
  </w:num>
  <w:num w:numId="10">
    <w:abstractNumId w:val="19"/>
  </w:num>
  <w:num w:numId="11">
    <w:abstractNumId w:val="18"/>
  </w:num>
  <w:num w:numId="12">
    <w:abstractNumId w:val="17"/>
  </w:num>
  <w:num w:numId="13">
    <w:abstractNumId w:val="21"/>
  </w:num>
  <w:num w:numId="14">
    <w:abstractNumId w:val="20"/>
  </w:num>
  <w:num w:numId="15">
    <w:abstractNumId w:val="10"/>
  </w:num>
  <w:num w:numId="16">
    <w:abstractNumId w:val="3"/>
  </w:num>
  <w:num w:numId="17">
    <w:abstractNumId w:val="13"/>
  </w:num>
  <w:num w:numId="18">
    <w:abstractNumId w:val="12"/>
  </w:num>
  <w:num w:numId="19">
    <w:abstractNumId w:val="15"/>
  </w:num>
  <w:num w:numId="20">
    <w:abstractNumId w:val="5"/>
  </w:num>
  <w:num w:numId="21">
    <w:abstractNumId w:val="7"/>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ED"/>
    <w:rsid w:val="00001270"/>
    <w:rsid w:val="0000576E"/>
    <w:rsid w:val="00010053"/>
    <w:rsid w:val="00014CF2"/>
    <w:rsid w:val="00026866"/>
    <w:rsid w:val="00037324"/>
    <w:rsid w:val="00043F54"/>
    <w:rsid w:val="00044590"/>
    <w:rsid w:val="00052CEC"/>
    <w:rsid w:val="000630FB"/>
    <w:rsid w:val="00063A19"/>
    <w:rsid w:val="00065B7E"/>
    <w:rsid w:val="00066FF0"/>
    <w:rsid w:val="00070959"/>
    <w:rsid w:val="00070CDF"/>
    <w:rsid w:val="00073281"/>
    <w:rsid w:val="00074964"/>
    <w:rsid w:val="00092823"/>
    <w:rsid w:val="00097BE1"/>
    <w:rsid w:val="000A3015"/>
    <w:rsid w:val="000A32A6"/>
    <w:rsid w:val="000A531E"/>
    <w:rsid w:val="000A6C71"/>
    <w:rsid w:val="000B071F"/>
    <w:rsid w:val="000B152E"/>
    <w:rsid w:val="000B521F"/>
    <w:rsid w:val="000C0438"/>
    <w:rsid w:val="000C238E"/>
    <w:rsid w:val="000D1EA1"/>
    <w:rsid w:val="000D658E"/>
    <w:rsid w:val="000E2DFF"/>
    <w:rsid w:val="000E53BB"/>
    <w:rsid w:val="000F422F"/>
    <w:rsid w:val="000F69AD"/>
    <w:rsid w:val="000F7539"/>
    <w:rsid w:val="001015E9"/>
    <w:rsid w:val="0010567C"/>
    <w:rsid w:val="0011184A"/>
    <w:rsid w:val="00112297"/>
    <w:rsid w:val="001217A4"/>
    <w:rsid w:val="00121EEE"/>
    <w:rsid w:val="00126169"/>
    <w:rsid w:val="00131191"/>
    <w:rsid w:val="001363EF"/>
    <w:rsid w:val="00140E8D"/>
    <w:rsid w:val="00146939"/>
    <w:rsid w:val="0016556F"/>
    <w:rsid w:val="00170752"/>
    <w:rsid w:val="001733AC"/>
    <w:rsid w:val="00175953"/>
    <w:rsid w:val="001815F3"/>
    <w:rsid w:val="00182A13"/>
    <w:rsid w:val="0018539A"/>
    <w:rsid w:val="001A493B"/>
    <w:rsid w:val="001C00D7"/>
    <w:rsid w:val="001C305D"/>
    <w:rsid w:val="001D1763"/>
    <w:rsid w:val="001D6AA9"/>
    <w:rsid w:val="001D7A32"/>
    <w:rsid w:val="001E0AFA"/>
    <w:rsid w:val="001E3D30"/>
    <w:rsid w:val="001F0ED4"/>
    <w:rsid w:val="001F6B03"/>
    <w:rsid w:val="002051CE"/>
    <w:rsid w:val="00207EF2"/>
    <w:rsid w:val="002108EB"/>
    <w:rsid w:val="00211E4F"/>
    <w:rsid w:val="002129FF"/>
    <w:rsid w:val="00215FD2"/>
    <w:rsid w:val="00222EE7"/>
    <w:rsid w:val="00227CE3"/>
    <w:rsid w:val="00227D3B"/>
    <w:rsid w:val="00227E90"/>
    <w:rsid w:val="0023030A"/>
    <w:rsid w:val="00247EF6"/>
    <w:rsid w:val="0025083E"/>
    <w:rsid w:val="00253D6C"/>
    <w:rsid w:val="002549E8"/>
    <w:rsid w:val="00261422"/>
    <w:rsid w:val="0026369D"/>
    <w:rsid w:val="00263B46"/>
    <w:rsid w:val="00264533"/>
    <w:rsid w:val="002657D4"/>
    <w:rsid w:val="002733A0"/>
    <w:rsid w:val="00274904"/>
    <w:rsid w:val="00276DB7"/>
    <w:rsid w:val="00277AD3"/>
    <w:rsid w:val="0028038A"/>
    <w:rsid w:val="00280C44"/>
    <w:rsid w:val="0028401D"/>
    <w:rsid w:val="00286EE8"/>
    <w:rsid w:val="00287061"/>
    <w:rsid w:val="00293E75"/>
    <w:rsid w:val="0029466C"/>
    <w:rsid w:val="00295548"/>
    <w:rsid w:val="00295E21"/>
    <w:rsid w:val="002A1739"/>
    <w:rsid w:val="002A4794"/>
    <w:rsid w:val="002A5089"/>
    <w:rsid w:val="002A75C0"/>
    <w:rsid w:val="002B17F3"/>
    <w:rsid w:val="002B3FFA"/>
    <w:rsid w:val="002B7CFA"/>
    <w:rsid w:val="002C0252"/>
    <w:rsid w:val="002C0703"/>
    <w:rsid w:val="002C13EE"/>
    <w:rsid w:val="002C1444"/>
    <w:rsid w:val="002C3877"/>
    <w:rsid w:val="002D02B2"/>
    <w:rsid w:val="002D27C2"/>
    <w:rsid w:val="002E0CAF"/>
    <w:rsid w:val="002E4DB0"/>
    <w:rsid w:val="002E6651"/>
    <w:rsid w:val="0030520B"/>
    <w:rsid w:val="00306166"/>
    <w:rsid w:val="00310033"/>
    <w:rsid w:val="00311FF7"/>
    <w:rsid w:val="00314E0D"/>
    <w:rsid w:val="00316FF5"/>
    <w:rsid w:val="00320567"/>
    <w:rsid w:val="00325341"/>
    <w:rsid w:val="00334A01"/>
    <w:rsid w:val="00334A25"/>
    <w:rsid w:val="00334C1C"/>
    <w:rsid w:val="00341297"/>
    <w:rsid w:val="0035276B"/>
    <w:rsid w:val="0035510B"/>
    <w:rsid w:val="003558E9"/>
    <w:rsid w:val="00356796"/>
    <w:rsid w:val="00357A13"/>
    <w:rsid w:val="00362F96"/>
    <w:rsid w:val="00364AE6"/>
    <w:rsid w:val="00367451"/>
    <w:rsid w:val="00367DDE"/>
    <w:rsid w:val="0037392A"/>
    <w:rsid w:val="003854B7"/>
    <w:rsid w:val="003859EF"/>
    <w:rsid w:val="0038738E"/>
    <w:rsid w:val="00390C72"/>
    <w:rsid w:val="00391E51"/>
    <w:rsid w:val="00392D70"/>
    <w:rsid w:val="0039693C"/>
    <w:rsid w:val="00397176"/>
    <w:rsid w:val="003A00AF"/>
    <w:rsid w:val="003A2B68"/>
    <w:rsid w:val="003A4409"/>
    <w:rsid w:val="003B069D"/>
    <w:rsid w:val="003B15DB"/>
    <w:rsid w:val="003B6AF1"/>
    <w:rsid w:val="003D0425"/>
    <w:rsid w:val="003D0F19"/>
    <w:rsid w:val="003D1C4B"/>
    <w:rsid w:val="003D3E3A"/>
    <w:rsid w:val="003D5657"/>
    <w:rsid w:val="003D617A"/>
    <w:rsid w:val="003E6981"/>
    <w:rsid w:val="003F1204"/>
    <w:rsid w:val="003F7229"/>
    <w:rsid w:val="004023B3"/>
    <w:rsid w:val="00403AB8"/>
    <w:rsid w:val="004045FE"/>
    <w:rsid w:val="00413943"/>
    <w:rsid w:val="004151EC"/>
    <w:rsid w:val="00420731"/>
    <w:rsid w:val="00423184"/>
    <w:rsid w:val="00430AE2"/>
    <w:rsid w:val="0044479A"/>
    <w:rsid w:val="0045374B"/>
    <w:rsid w:val="00461044"/>
    <w:rsid w:val="00461930"/>
    <w:rsid w:val="00463273"/>
    <w:rsid w:val="00481B81"/>
    <w:rsid w:val="00482E1F"/>
    <w:rsid w:val="004871FF"/>
    <w:rsid w:val="0049102F"/>
    <w:rsid w:val="004A31D5"/>
    <w:rsid w:val="004A4BF1"/>
    <w:rsid w:val="004B3B6B"/>
    <w:rsid w:val="004C552E"/>
    <w:rsid w:val="004C71A4"/>
    <w:rsid w:val="004C7CAF"/>
    <w:rsid w:val="004D008D"/>
    <w:rsid w:val="004D1D76"/>
    <w:rsid w:val="004D6A5A"/>
    <w:rsid w:val="004E0531"/>
    <w:rsid w:val="004E1C5C"/>
    <w:rsid w:val="004F44D9"/>
    <w:rsid w:val="004F4F11"/>
    <w:rsid w:val="00500A76"/>
    <w:rsid w:val="00504A46"/>
    <w:rsid w:val="005142C8"/>
    <w:rsid w:val="005215BA"/>
    <w:rsid w:val="005232BA"/>
    <w:rsid w:val="00531E2F"/>
    <w:rsid w:val="00533D32"/>
    <w:rsid w:val="005342EB"/>
    <w:rsid w:val="0053476B"/>
    <w:rsid w:val="00536256"/>
    <w:rsid w:val="0053715A"/>
    <w:rsid w:val="005376D9"/>
    <w:rsid w:val="00543CB5"/>
    <w:rsid w:val="0055259B"/>
    <w:rsid w:val="00564B44"/>
    <w:rsid w:val="00570A97"/>
    <w:rsid w:val="0057154C"/>
    <w:rsid w:val="00581067"/>
    <w:rsid w:val="005822E2"/>
    <w:rsid w:val="005825B8"/>
    <w:rsid w:val="00583288"/>
    <w:rsid w:val="0058684E"/>
    <w:rsid w:val="00587835"/>
    <w:rsid w:val="005901E7"/>
    <w:rsid w:val="0059278F"/>
    <w:rsid w:val="00593278"/>
    <w:rsid w:val="00593290"/>
    <w:rsid w:val="005A1DCF"/>
    <w:rsid w:val="005A3651"/>
    <w:rsid w:val="005A390D"/>
    <w:rsid w:val="005B2676"/>
    <w:rsid w:val="005B60E3"/>
    <w:rsid w:val="005B6966"/>
    <w:rsid w:val="005C0B03"/>
    <w:rsid w:val="005C1687"/>
    <w:rsid w:val="005C64B9"/>
    <w:rsid w:val="005D05A5"/>
    <w:rsid w:val="005E0BB4"/>
    <w:rsid w:val="005E1003"/>
    <w:rsid w:val="005E2366"/>
    <w:rsid w:val="005E39C3"/>
    <w:rsid w:val="005E4C7C"/>
    <w:rsid w:val="005E7F63"/>
    <w:rsid w:val="005F54CB"/>
    <w:rsid w:val="005F6121"/>
    <w:rsid w:val="005F7367"/>
    <w:rsid w:val="00600098"/>
    <w:rsid w:val="006016DE"/>
    <w:rsid w:val="00611C6C"/>
    <w:rsid w:val="00613826"/>
    <w:rsid w:val="006162C7"/>
    <w:rsid w:val="00620EAE"/>
    <w:rsid w:val="00621C48"/>
    <w:rsid w:val="00623E00"/>
    <w:rsid w:val="00625294"/>
    <w:rsid w:val="00625EB7"/>
    <w:rsid w:val="00626CDC"/>
    <w:rsid w:val="00627817"/>
    <w:rsid w:val="00633A43"/>
    <w:rsid w:val="00641E20"/>
    <w:rsid w:val="00645965"/>
    <w:rsid w:val="00645EF4"/>
    <w:rsid w:val="00646DF4"/>
    <w:rsid w:val="0065116F"/>
    <w:rsid w:val="00670AB0"/>
    <w:rsid w:val="0068435A"/>
    <w:rsid w:val="006848F0"/>
    <w:rsid w:val="00694E5C"/>
    <w:rsid w:val="006A3DF2"/>
    <w:rsid w:val="006A69B0"/>
    <w:rsid w:val="006B19E7"/>
    <w:rsid w:val="006B384A"/>
    <w:rsid w:val="006B7111"/>
    <w:rsid w:val="006C2518"/>
    <w:rsid w:val="006C3EF6"/>
    <w:rsid w:val="006C40D3"/>
    <w:rsid w:val="006C4448"/>
    <w:rsid w:val="006C4E75"/>
    <w:rsid w:val="006C51A2"/>
    <w:rsid w:val="006C755D"/>
    <w:rsid w:val="006D573E"/>
    <w:rsid w:val="006D6C61"/>
    <w:rsid w:val="006E3771"/>
    <w:rsid w:val="006E57B2"/>
    <w:rsid w:val="006F4D26"/>
    <w:rsid w:val="00703966"/>
    <w:rsid w:val="007057E7"/>
    <w:rsid w:val="007060FB"/>
    <w:rsid w:val="007118B1"/>
    <w:rsid w:val="00711FF9"/>
    <w:rsid w:val="00716455"/>
    <w:rsid w:val="00720441"/>
    <w:rsid w:val="00721DFC"/>
    <w:rsid w:val="00723171"/>
    <w:rsid w:val="007267ED"/>
    <w:rsid w:val="0072752C"/>
    <w:rsid w:val="00735FE6"/>
    <w:rsid w:val="00742011"/>
    <w:rsid w:val="00743DAF"/>
    <w:rsid w:val="00747200"/>
    <w:rsid w:val="0075105B"/>
    <w:rsid w:val="00752488"/>
    <w:rsid w:val="00757A43"/>
    <w:rsid w:val="007607CE"/>
    <w:rsid w:val="00773FBE"/>
    <w:rsid w:val="00782F57"/>
    <w:rsid w:val="007B3C45"/>
    <w:rsid w:val="007B5208"/>
    <w:rsid w:val="007C2BE0"/>
    <w:rsid w:val="007D0E82"/>
    <w:rsid w:val="007D2A76"/>
    <w:rsid w:val="007D30D3"/>
    <w:rsid w:val="007E18C7"/>
    <w:rsid w:val="007E22E1"/>
    <w:rsid w:val="007E3B3C"/>
    <w:rsid w:val="007E5FBE"/>
    <w:rsid w:val="007F199D"/>
    <w:rsid w:val="007F2D8D"/>
    <w:rsid w:val="007F4A89"/>
    <w:rsid w:val="008018FD"/>
    <w:rsid w:val="00801EFD"/>
    <w:rsid w:val="008121FC"/>
    <w:rsid w:val="0081353E"/>
    <w:rsid w:val="00814DA7"/>
    <w:rsid w:val="00824409"/>
    <w:rsid w:val="00824E8A"/>
    <w:rsid w:val="00826F5F"/>
    <w:rsid w:val="00835881"/>
    <w:rsid w:val="008362D0"/>
    <w:rsid w:val="0084402F"/>
    <w:rsid w:val="00853DD9"/>
    <w:rsid w:val="008624E1"/>
    <w:rsid w:val="00865EEB"/>
    <w:rsid w:val="00866743"/>
    <w:rsid w:val="00866B96"/>
    <w:rsid w:val="0088112C"/>
    <w:rsid w:val="0088218F"/>
    <w:rsid w:val="00883DD7"/>
    <w:rsid w:val="00885BCA"/>
    <w:rsid w:val="00893CB4"/>
    <w:rsid w:val="008A0950"/>
    <w:rsid w:val="008A15AD"/>
    <w:rsid w:val="008A701F"/>
    <w:rsid w:val="008B5C8F"/>
    <w:rsid w:val="008B67B8"/>
    <w:rsid w:val="008C2D69"/>
    <w:rsid w:val="008E0D06"/>
    <w:rsid w:val="008E29E2"/>
    <w:rsid w:val="008E3113"/>
    <w:rsid w:val="008F1811"/>
    <w:rsid w:val="008F59B8"/>
    <w:rsid w:val="008F65BC"/>
    <w:rsid w:val="009063E5"/>
    <w:rsid w:val="0090771C"/>
    <w:rsid w:val="00912B72"/>
    <w:rsid w:val="00913474"/>
    <w:rsid w:val="009168FA"/>
    <w:rsid w:val="009315CD"/>
    <w:rsid w:val="00932AAC"/>
    <w:rsid w:val="0094004F"/>
    <w:rsid w:val="00944382"/>
    <w:rsid w:val="00946658"/>
    <w:rsid w:val="00947FF0"/>
    <w:rsid w:val="0095336F"/>
    <w:rsid w:val="00954DBB"/>
    <w:rsid w:val="0095589B"/>
    <w:rsid w:val="009578CD"/>
    <w:rsid w:val="00957C50"/>
    <w:rsid w:val="009634A7"/>
    <w:rsid w:val="00964D4C"/>
    <w:rsid w:val="00965839"/>
    <w:rsid w:val="00966412"/>
    <w:rsid w:val="009708B9"/>
    <w:rsid w:val="009733DE"/>
    <w:rsid w:val="00980CC1"/>
    <w:rsid w:val="00983B2F"/>
    <w:rsid w:val="009A40BC"/>
    <w:rsid w:val="009A5E65"/>
    <w:rsid w:val="009B41AA"/>
    <w:rsid w:val="009B57BD"/>
    <w:rsid w:val="009B6CCC"/>
    <w:rsid w:val="009D5A65"/>
    <w:rsid w:val="009E330A"/>
    <w:rsid w:val="009E5F33"/>
    <w:rsid w:val="009F3609"/>
    <w:rsid w:val="009F710F"/>
    <w:rsid w:val="00A00B91"/>
    <w:rsid w:val="00A02D2D"/>
    <w:rsid w:val="00A0711D"/>
    <w:rsid w:val="00A148D1"/>
    <w:rsid w:val="00A24EF9"/>
    <w:rsid w:val="00A26A09"/>
    <w:rsid w:val="00A26F9C"/>
    <w:rsid w:val="00A30A8D"/>
    <w:rsid w:val="00A36A1E"/>
    <w:rsid w:val="00A36E95"/>
    <w:rsid w:val="00A37813"/>
    <w:rsid w:val="00A41CB7"/>
    <w:rsid w:val="00A546F6"/>
    <w:rsid w:val="00A54B7D"/>
    <w:rsid w:val="00A56B1E"/>
    <w:rsid w:val="00A57157"/>
    <w:rsid w:val="00A75439"/>
    <w:rsid w:val="00A80FE7"/>
    <w:rsid w:val="00A82B6E"/>
    <w:rsid w:val="00A86A18"/>
    <w:rsid w:val="00A904D1"/>
    <w:rsid w:val="00A910DC"/>
    <w:rsid w:val="00A95BA0"/>
    <w:rsid w:val="00A96038"/>
    <w:rsid w:val="00AA33F3"/>
    <w:rsid w:val="00AB273F"/>
    <w:rsid w:val="00AB4E5D"/>
    <w:rsid w:val="00AC29E6"/>
    <w:rsid w:val="00AE64BE"/>
    <w:rsid w:val="00AE7EA6"/>
    <w:rsid w:val="00AF5196"/>
    <w:rsid w:val="00AF5CA0"/>
    <w:rsid w:val="00B0246E"/>
    <w:rsid w:val="00B024BB"/>
    <w:rsid w:val="00B04201"/>
    <w:rsid w:val="00B06B6D"/>
    <w:rsid w:val="00B06E37"/>
    <w:rsid w:val="00B07FB7"/>
    <w:rsid w:val="00B12EFC"/>
    <w:rsid w:val="00B23EC1"/>
    <w:rsid w:val="00B27AC6"/>
    <w:rsid w:val="00B41731"/>
    <w:rsid w:val="00B46819"/>
    <w:rsid w:val="00B51957"/>
    <w:rsid w:val="00B52487"/>
    <w:rsid w:val="00B60349"/>
    <w:rsid w:val="00B61966"/>
    <w:rsid w:val="00B643F3"/>
    <w:rsid w:val="00B710D1"/>
    <w:rsid w:val="00B75661"/>
    <w:rsid w:val="00B77545"/>
    <w:rsid w:val="00B92BCF"/>
    <w:rsid w:val="00BA4940"/>
    <w:rsid w:val="00BA6762"/>
    <w:rsid w:val="00BB16CB"/>
    <w:rsid w:val="00BB75AC"/>
    <w:rsid w:val="00BC01F4"/>
    <w:rsid w:val="00BC0CE5"/>
    <w:rsid w:val="00BC4BD1"/>
    <w:rsid w:val="00BE2706"/>
    <w:rsid w:val="00BE2EDA"/>
    <w:rsid w:val="00BE5503"/>
    <w:rsid w:val="00BF10D5"/>
    <w:rsid w:val="00BF1FBD"/>
    <w:rsid w:val="00BF20B5"/>
    <w:rsid w:val="00BF3E85"/>
    <w:rsid w:val="00BF602D"/>
    <w:rsid w:val="00BF6D60"/>
    <w:rsid w:val="00C03C59"/>
    <w:rsid w:val="00C04FB5"/>
    <w:rsid w:val="00C103D1"/>
    <w:rsid w:val="00C1449A"/>
    <w:rsid w:val="00C16E50"/>
    <w:rsid w:val="00C324B1"/>
    <w:rsid w:val="00C34F52"/>
    <w:rsid w:val="00C41EEE"/>
    <w:rsid w:val="00C42C78"/>
    <w:rsid w:val="00C445F3"/>
    <w:rsid w:val="00C46190"/>
    <w:rsid w:val="00C46D09"/>
    <w:rsid w:val="00C500B7"/>
    <w:rsid w:val="00C54E79"/>
    <w:rsid w:val="00C56059"/>
    <w:rsid w:val="00C61CCD"/>
    <w:rsid w:val="00C6790B"/>
    <w:rsid w:val="00C701A8"/>
    <w:rsid w:val="00C7037E"/>
    <w:rsid w:val="00C71C43"/>
    <w:rsid w:val="00C74F69"/>
    <w:rsid w:val="00C764F7"/>
    <w:rsid w:val="00C87276"/>
    <w:rsid w:val="00CA261B"/>
    <w:rsid w:val="00CA50E6"/>
    <w:rsid w:val="00CA767F"/>
    <w:rsid w:val="00CB08C9"/>
    <w:rsid w:val="00CB2D2D"/>
    <w:rsid w:val="00CB3AC6"/>
    <w:rsid w:val="00CB5E61"/>
    <w:rsid w:val="00CB6D6E"/>
    <w:rsid w:val="00CC138E"/>
    <w:rsid w:val="00CD06C7"/>
    <w:rsid w:val="00CD5FA1"/>
    <w:rsid w:val="00CD691C"/>
    <w:rsid w:val="00CD74EC"/>
    <w:rsid w:val="00CE0436"/>
    <w:rsid w:val="00CE101F"/>
    <w:rsid w:val="00CE62DE"/>
    <w:rsid w:val="00CE73BD"/>
    <w:rsid w:val="00CE76E9"/>
    <w:rsid w:val="00CF075B"/>
    <w:rsid w:val="00CF1CD1"/>
    <w:rsid w:val="00D004E4"/>
    <w:rsid w:val="00D133FA"/>
    <w:rsid w:val="00D13417"/>
    <w:rsid w:val="00D14ADA"/>
    <w:rsid w:val="00D15B76"/>
    <w:rsid w:val="00D15D01"/>
    <w:rsid w:val="00D20288"/>
    <w:rsid w:val="00D24A90"/>
    <w:rsid w:val="00D32E7F"/>
    <w:rsid w:val="00D33CF7"/>
    <w:rsid w:val="00D46E1D"/>
    <w:rsid w:val="00D53EF9"/>
    <w:rsid w:val="00D647F4"/>
    <w:rsid w:val="00D71943"/>
    <w:rsid w:val="00D75570"/>
    <w:rsid w:val="00D82655"/>
    <w:rsid w:val="00D87D1A"/>
    <w:rsid w:val="00D90D82"/>
    <w:rsid w:val="00D942DB"/>
    <w:rsid w:val="00DA517C"/>
    <w:rsid w:val="00DA660F"/>
    <w:rsid w:val="00DB0125"/>
    <w:rsid w:val="00DB2401"/>
    <w:rsid w:val="00DC2480"/>
    <w:rsid w:val="00DC539F"/>
    <w:rsid w:val="00DC7F40"/>
    <w:rsid w:val="00DD3632"/>
    <w:rsid w:val="00DD5AF1"/>
    <w:rsid w:val="00DD6280"/>
    <w:rsid w:val="00DD7572"/>
    <w:rsid w:val="00DF1208"/>
    <w:rsid w:val="00DF58C8"/>
    <w:rsid w:val="00E03EAC"/>
    <w:rsid w:val="00E2159B"/>
    <w:rsid w:val="00E21B69"/>
    <w:rsid w:val="00E24402"/>
    <w:rsid w:val="00E249CB"/>
    <w:rsid w:val="00E312D7"/>
    <w:rsid w:val="00E31A6F"/>
    <w:rsid w:val="00E3312E"/>
    <w:rsid w:val="00E35878"/>
    <w:rsid w:val="00E42486"/>
    <w:rsid w:val="00E42EC9"/>
    <w:rsid w:val="00E47851"/>
    <w:rsid w:val="00E52884"/>
    <w:rsid w:val="00E532F2"/>
    <w:rsid w:val="00E604BB"/>
    <w:rsid w:val="00E6468A"/>
    <w:rsid w:val="00E65F59"/>
    <w:rsid w:val="00E66026"/>
    <w:rsid w:val="00E66775"/>
    <w:rsid w:val="00E7603C"/>
    <w:rsid w:val="00E81D95"/>
    <w:rsid w:val="00E874E6"/>
    <w:rsid w:val="00E87C3E"/>
    <w:rsid w:val="00E90BCF"/>
    <w:rsid w:val="00E932B2"/>
    <w:rsid w:val="00EA3833"/>
    <w:rsid w:val="00EA4FF8"/>
    <w:rsid w:val="00EB0CAF"/>
    <w:rsid w:val="00EB23ED"/>
    <w:rsid w:val="00EB2E46"/>
    <w:rsid w:val="00EB3871"/>
    <w:rsid w:val="00EC24A6"/>
    <w:rsid w:val="00EC521D"/>
    <w:rsid w:val="00ED2C98"/>
    <w:rsid w:val="00ED43AC"/>
    <w:rsid w:val="00EE14FC"/>
    <w:rsid w:val="00EE3444"/>
    <w:rsid w:val="00EF1BF2"/>
    <w:rsid w:val="00EF3068"/>
    <w:rsid w:val="00EF3557"/>
    <w:rsid w:val="00EF50E2"/>
    <w:rsid w:val="00EF76CF"/>
    <w:rsid w:val="00EF7C04"/>
    <w:rsid w:val="00F00717"/>
    <w:rsid w:val="00F00B60"/>
    <w:rsid w:val="00F03F15"/>
    <w:rsid w:val="00F04CCC"/>
    <w:rsid w:val="00F15217"/>
    <w:rsid w:val="00F20BE7"/>
    <w:rsid w:val="00F222C0"/>
    <w:rsid w:val="00F23BE3"/>
    <w:rsid w:val="00F254B4"/>
    <w:rsid w:val="00F306C8"/>
    <w:rsid w:val="00F3085A"/>
    <w:rsid w:val="00F34924"/>
    <w:rsid w:val="00F371C6"/>
    <w:rsid w:val="00F47F5D"/>
    <w:rsid w:val="00F5430C"/>
    <w:rsid w:val="00F55334"/>
    <w:rsid w:val="00F55CD9"/>
    <w:rsid w:val="00F645BC"/>
    <w:rsid w:val="00F655E0"/>
    <w:rsid w:val="00F66460"/>
    <w:rsid w:val="00F70E9E"/>
    <w:rsid w:val="00F7113A"/>
    <w:rsid w:val="00F75191"/>
    <w:rsid w:val="00F75DD8"/>
    <w:rsid w:val="00F762BF"/>
    <w:rsid w:val="00F8117B"/>
    <w:rsid w:val="00F865E6"/>
    <w:rsid w:val="00F86D47"/>
    <w:rsid w:val="00F92154"/>
    <w:rsid w:val="00F95DAA"/>
    <w:rsid w:val="00FA3489"/>
    <w:rsid w:val="00FB1F21"/>
    <w:rsid w:val="00FC0990"/>
    <w:rsid w:val="00FC3308"/>
    <w:rsid w:val="00FD13DD"/>
    <w:rsid w:val="00FD2995"/>
    <w:rsid w:val="00FD7A78"/>
    <w:rsid w:val="00FE0152"/>
    <w:rsid w:val="00FE286D"/>
    <w:rsid w:val="00FE3004"/>
    <w:rsid w:val="00FE6223"/>
    <w:rsid w:val="00FE78C4"/>
    <w:rsid w:val="00FF20DD"/>
    <w:rsid w:val="00FF4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1BF2"/>
    <w:pPr>
      <w:tabs>
        <w:tab w:val="center" w:pos="4680"/>
        <w:tab w:val="right" w:pos="9360"/>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EF1BF2"/>
    <w:rPr>
      <w:rFonts w:eastAsiaTheme="minorEastAsia"/>
      <w:lang w:eastAsia="pl-PL"/>
    </w:rPr>
  </w:style>
  <w:style w:type="paragraph" w:styleId="Tekstdymka">
    <w:name w:val="Balloon Text"/>
    <w:basedOn w:val="Normalny"/>
    <w:link w:val="TekstdymkaZnak"/>
    <w:uiPriority w:val="99"/>
    <w:semiHidden/>
    <w:unhideWhenUsed/>
    <w:rsid w:val="00EF1B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1BF2"/>
    <w:rPr>
      <w:rFonts w:ascii="Tahoma" w:hAnsi="Tahoma" w:cs="Tahoma"/>
      <w:sz w:val="16"/>
      <w:szCs w:val="16"/>
    </w:rPr>
  </w:style>
  <w:style w:type="paragraph" w:styleId="Stopka">
    <w:name w:val="footer"/>
    <w:basedOn w:val="Normalny"/>
    <w:link w:val="StopkaZnak"/>
    <w:uiPriority w:val="99"/>
    <w:unhideWhenUsed/>
    <w:rsid w:val="00EF1B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BF2"/>
  </w:style>
  <w:style w:type="table" w:styleId="Tabela-Siatka">
    <w:name w:val="Table Grid"/>
    <w:basedOn w:val="Standardowy"/>
    <w:uiPriority w:val="59"/>
    <w:rsid w:val="00EF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A5E65"/>
    <w:pPr>
      <w:ind w:left="720"/>
      <w:contextualSpacing/>
    </w:pPr>
  </w:style>
  <w:style w:type="paragraph" w:styleId="Tekstprzypisukocowego">
    <w:name w:val="endnote text"/>
    <w:basedOn w:val="Normalny"/>
    <w:link w:val="TekstprzypisukocowegoZnak"/>
    <w:uiPriority w:val="99"/>
    <w:semiHidden/>
    <w:unhideWhenUsed/>
    <w:rsid w:val="00276D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6DB7"/>
    <w:rPr>
      <w:sz w:val="20"/>
      <w:szCs w:val="20"/>
    </w:rPr>
  </w:style>
  <w:style w:type="character" w:styleId="Odwoanieprzypisukocowego">
    <w:name w:val="endnote reference"/>
    <w:basedOn w:val="Domylnaczcionkaakapitu"/>
    <w:uiPriority w:val="99"/>
    <w:semiHidden/>
    <w:unhideWhenUsed/>
    <w:rsid w:val="00276DB7"/>
    <w:rPr>
      <w:vertAlign w:val="superscript"/>
    </w:rPr>
  </w:style>
  <w:style w:type="paragraph" w:styleId="Tekstprzypisudolnego">
    <w:name w:val="footnote text"/>
    <w:basedOn w:val="Normalny"/>
    <w:link w:val="TekstprzypisudolnegoZnak"/>
    <w:uiPriority w:val="99"/>
    <w:semiHidden/>
    <w:unhideWhenUsed/>
    <w:rsid w:val="00F543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430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F5430C"/>
    <w:rPr>
      <w:vertAlign w:val="superscript"/>
    </w:rPr>
  </w:style>
  <w:style w:type="character" w:styleId="Hipercze">
    <w:name w:val="Hyperlink"/>
    <w:basedOn w:val="Domylnaczcionkaakapitu"/>
    <w:uiPriority w:val="99"/>
    <w:unhideWhenUsed/>
    <w:rsid w:val="00295E21"/>
    <w:rPr>
      <w:color w:val="0000FF" w:themeColor="hyperlink"/>
      <w:u w:val="single"/>
    </w:rPr>
  </w:style>
  <w:style w:type="paragraph" w:customStyle="1" w:styleId="Default">
    <w:name w:val="Default"/>
    <w:rsid w:val="00F55CD9"/>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C755D"/>
    <w:rPr>
      <w:sz w:val="16"/>
      <w:szCs w:val="16"/>
    </w:rPr>
  </w:style>
  <w:style w:type="paragraph" w:styleId="Tekstkomentarza">
    <w:name w:val="annotation text"/>
    <w:basedOn w:val="Normalny"/>
    <w:link w:val="TekstkomentarzaZnak"/>
    <w:uiPriority w:val="99"/>
    <w:semiHidden/>
    <w:unhideWhenUsed/>
    <w:rsid w:val="006C75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755D"/>
    <w:rPr>
      <w:sz w:val="20"/>
      <w:szCs w:val="20"/>
    </w:rPr>
  </w:style>
  <w:style w:type="paragraph" w:styleId="Bezodstpw">
    <w:name w:val="No Spacing"/>
    <w:uiPriority w:val="1"/>
    <w:qFormat/>
    <w:rsid w:val="0011184A"/>
    <w:pPr>
      <w:spacing w:after="0" w:line="240" w:lineRule="auto"/>
    </w:pPr>
  </w:style>
  <w:style w:type="paragraph" w:styleId="NormalnyWeb">
    <w:name w:val="Normal (Web)"/>
    <w:basedOn w:val="Normalny"/>
    <w:uiPriority w:val="99"/>
    <w:semiHidden/>
    <w:unhideWhenUsed/>
    <w:rsid w:val="0072752C"/>
    <w:rPr>
      <w:rFonts w:ascii="Times New Roman" w:hAnsi="Times New Roman" w:cs="Times New Roman"/>
      <w:sz w:val="24"/>
      <w:szCs w:val="24"/>
    </w:rPr>
  </w:style>
  <w:style w:type="character" w:customStyle="1" w:styleId="AkapitzlistZnak">
    <w:name w:val="Akapit z listą Znak"/>
    <w:link w:val="Akapitzlist"/>
    <w:uiPriority w:val="34"/>
    <w:locked/>
    <w:rsid w:val="00BF20B5"/>
  </w:style>
  <w:style w:type="character" w:styleId="UyteHipercze">
    <w:name w:val="FollowedHyperlink"/>
    <w:basedOn w:val="Domylnaczcionkaakapitu"/>
    <w:uiPriority w:val="99"/>
    <w:semiHidden/>
    <w:unhideWhenUsed/>
    <w:rsid w:val="001363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1BF2"/>
    <w:pPr>
      <w:tabs>
        <w:tab w:val="center" w:pos="4680"/>
        <w:tab w:val="right" w:pos="9360"/>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EF1BF2"/>
    <w:rPr>
      <w:rFonts w:eastAsiaTheme="minorEastAsia"/>
      <w:lang w:eastAsia="pl-PL"/>
    </w:rPr>
  </w:style>
  <w:style w:type="paragraph" w:styleId="Tekstdymka">
    <w:name w:val="Balloon Text"/>
    <w:basedOn w:val="Normalny"/>
    <w:link w:val="TekstdymkaZnak"/>
    <w:uiPriority w:val="99"/>
    <w:semiHidden/>
    <w:unhideWhenUsed/>
    <w:rsid w:val="00EF1B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1BF2"/>
    <w:rPr>
      <w:rFonts w:ascii="Tahoma" w:hAnsi="Tahoma" w:cs="Tahoma"/>
      <w:sz w:val="16"/>
      <w:szCs w:val="16"/>
    </w:rPr>
  </w:style>
  <w:style w:type="paragraph" w:styleId="Stopka">
    <w:name w:val="footer"/>
    <w:basedOn w:val="Normalny"/>
    <w:link w:val="StopkaZnak"/>
    <w:uiPriority w:val="99"/>
    <w:unhideWhenUsed/>
    <w:rsid w:val="00EF1B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1BF2"/>
  </w:style>
  <w:style w:type="table" w:styleId="Tabela-Siatka">
    <w:name w:val="Table Grid"/>
    <w:basedOn w:val="Standardowy"/>
    <w:uiPriority w:val="59"/>
    <w:rsid w:val="00EF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A5E65"/>
    <w:pPr>
      <w:ind w:left="720"/>
      <w:contextualSpacing/>
    </w:pPr>
  </w:style>
  <w:style w:type="paragraph" w:styleId="Tekstprzypisukocowego">
    <w:name w:val="endnote text"/>
    <w:basedOn w:val="Normalny"/>
    <w:link w:val="TekstprzypisukocowegoZnak"/>
    <w:uiPriority w:val="99"/>
    <w:semiHidden/>
    <w:unhideWhenUsed/>
    <w:rsid w:val="00276D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6DB7"/>
    <w:rPr>
      <w:sz w:val="20"/>
      <w:szCs w:val="20"/>
    </w:rPr>
  </w:style>
  <w:style w:type="character" w:styleId="Odwoanieprzypisukocowego">
    <w:name w:val="endnote reference"/>
    <w:basedOn w:val="Domylnaczcionkaakapitu"/>
    <w:uiPriority w:val="99"/>
    <w:semiHidden/>
    <w:unhideWhenUsed/>
    <w:rsid w:val="00276DB7"/>
    <w:rPr>
      <w:vertAlign w:val="superscript"/>
    </w:rPr>
  </w:style>
  <w:style w:type="paragraph" w:styleId="Tekstprzypisudolnego">
    <w:name w:val="footnote text"/>
    <w:basedOn w:val="Normalny"/>
    <w:link w:val="TekstprzypisudolnegoZnak"/>
    <w:uiPriority w:val="99"/>
    <w:semiHidden/>
    <w:unhideWhenUsed/>
    <w:rsid w:val="00F543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430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F5430C"/>
    <w:rPr>
      <w:vertAlign w:val="superscript"/>
    </w:rPr>
  </w:style>
  <w:style w:type="character" w:styleId="Hipercze">
    <w:name w:val="Hyperlink"/>
    <w:basedOn w:val="Domylnaczcionkaakapitu"/>
    <w:uiPriority w:val="99"/>
    <w:unhideWhenUsed/>
    <w:rsid w:val="00295E21"/>
    <w:rPr>
      <w:color w:val="0000FF" w:themeColor="hyperlink"/>
      <w:u w:val="single"/>
    </w:rPr>
  </w:style>
  <w:style w:type="paragraph" w:customStyle="1" w:styleId="Default">
    <w:name w:val="Default"/>
    <w:rsid w:val="00F55CD9"/>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C755D"/>
    <w:rPr>
      <w:sz w:val="16"/>
      <w:szCs w:val="16"/>
    </w:rPr>
  </w:style>
  <w:style w:type="paragraph" w:styleId="Tekstkomentarza">
    <w:name w:val="annotation text"/>
    <w:basedOn w:val="Normalny"/>
    <w:link w:val="TekstkomentarzaZnak"/>
    <w:uiPriority w:val="99"/>
    <w:semiHidden/>
    <w:unhideWhenUsed/>
    <w:rsid w:val="006C75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755D"/>
    <w:rPr>
      <w:sz w:val="20"/>
      <w:szCs w:val="20"/>
    </w:rPr>
  </w:style>
  <w:style w:type="paragraph" w:styleId="Bezodstpw">
    <w:name w:val="No Spacing"/>
    <w:uiPriority w:val="1"/>
    <w:qFormat/>
    <w:rsid w:val="0011184A"/>
    <w:pPr>
      <w:spacing w:after="0" w:line="240" w:lineRule="auto"/>
    </w:pPr>
  </w:style>
  <w:style w:type="paragraph" w:styleId="NormalnyWeb">
    <w:name w:val="Normal (Web)"/>
    <w:basedOn w:val="Normalny"/>
    <w:uiPriority w:val="99"/>
    <w:semiHidden/>
    <w:unhideWhenUsed/>
    <w:rsid w:val="0072752C"/>
    <w:rPr>
      <w:rFonts w:ascii="Times New Roman" w:hAnsi="Times New Roman" w:cs="Times New Roman"/>
      <w:sz w:val="24"/>
      <w:szCs w:val="24"/>
    </w:rPr>
  </w:style>
  <w:style w:type="character" w:customStyle="1" w:styleId="AkapitzlistZnak">
    <w:name w:val="Akapit z listą Znak"/>
    <w:link w:val="Akapitzlist"/>
    <w:uiPriority w:val="34"/>
    <w:locked/>
    <w:rsid w:val="00BF20B5"/>
  </w:style>
  <w:style w:type="character" w:styleId="UyteHipercze">
    <w:name w:val="FollowedHyperlink"/>
    <w:basedOn w:val="Domylnaczcionkaakapitu"/>
    <w:uiPriority w:val="99"/>
    <w:semiHidden/>
    <w:unhideWhenUsed/>
    <w:rsid w:val="00136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49431">
      <w:bodyDiv w:val="1"/>
      <w:marLeft w:val="0"/>
      <w:marRight w:val="0"/>
      <w:marTop w:val="0"/>
      <w:marBottom w:val="0"/>
      <w:divBdr>
        <w:top w:val="none" w:sz="0" w:space="0" w:color="auto"/>
        <w:left w:val="none" w:sz="0" w:space="0" w:color="auto"/>
        <w:bottom w:val="none" w:sz="0" w:space="0" w:color="auto"/>
        <w:right w:val="none" w:sz="0" w:space="0" w:color="auto"/>
      </w:divBdr>
    </w:div>
    <w:div w:id="1024359084">
      <w:bodyDiv w:val="1"/>
      <w:marLeft w:val="0"/>
      <w:marRight w:val="0"/>
      <w:marTop w:val="0"/>
      <w:marBottom w:val="0"/>
      <w:divBdr>
        <w:top w:val="none" w:sz="0" w:space="0" w:color="auto"/>
        <w:left w:val="none" w:sz="0" w:space="0" w:color="auto"/>
        <w:bottom w:val="none" w:sz="0" w:space="0" w:color="auto"/>
        <w:right w:val="none" w:sz="0" w:space="0" w:color="auto"/>
      </w:divBdr>
      <w:divsChild>
        <w:div w:id="1841844967">
          <w:marLeft w:val="0"/>
          <w:marRight w:val="0"/>
          <w:marTop w:val="0"/>
          <w:marBottom w:val="0"/>
          <w:divBdr>
            <w:top w:val="none" w:sz="0" w:space="0" w:color="auto"/>
            <w:left w:val="none" w:sz="0" w:space="0" w:color="auto"/>
            <w:bottom w:val="none" w:sz="0" w:space="0" w:color="auto"/>
            <w:right w:val="none" w:sz="0" w:space="0" w:color="auto"/>
          </w:divBdr>
        </w:div>
        <w:div w:id="111096212">
          <w:marLeft w:val="0"/>
          <w:marRight w:val="0"/>
          <w:marTop w:val="0"/>
          <w:marBottom w:val="0"/>
          <w:divBdr>
            <w:top w:val="none" w:sz="0" w:space="0" w:color="auto"/>
            <w:left w:val="none" w:sz="0" w:space="0" w:color="auto"/>
            <w:bottom w:val="none" w:sz="0" w:space="0" w:color="auto"/>
            <w:right w:val="none" w:sz="0" w:space="0" w:color="auto"/>
          </w:divBdr>
        </w:div>
        <w:div w:id="284242303">
          <w:marLeft w:val="0"/>
          <w:marRight w:val="0"/>
          <w:marTop w:val="0"/>
          <w:marBottom w:val="0"/>
          <w:divBdr>
            <w:top w:val="none" w:sz="0" w:space="0" w:color="auto"/>
            <w:left w:val="none" w:sz="0" w:space="0" w:color="auto"/>
            <w:bottom w:val="none" w:sz="0" w:space="0" w:color="auto"/>
            <w:right w:val="none" w:sz="0" w:space="0" w:color="auto"/>
          </w:divBdr>
        </w:div>
        <w:div w:id="1602299016">
          <w:marLeft w:val="0"/>
          <w:marRight w:val="0"/>
          <w:marTop w:val="0"/>
          <w:marBottom w:val="0"/>
          <w:divBdr>
            <w:top w:val="none" w:sz="0" w:space="0" w:color="auto"/>
            <w:left w:val="none" w:sz="0" w:space="0" w:color="auto"/>
            <w:bottom w:val="none" w:sz="0" w:space="0" w:color="auto"/>
            <w:right w:val="none" w:sz="0" w:space="0" w:color="auto"/>
          </w:divBdr>
        </w:div>
        <w:div w:id="22873974">
          <w:marLeft w:val="0"/>
          <w:marRight w:val="0"/>
          <w:marTop w:val="0"/>
          <w:marBottom w:val="0"/>
          <w:divBdr>
            <w:top w:val="none" w:sz="0" w:space="0" w:color="auto"/>
            <w:left w:val="none" w:sz="0" w:space="0" w:color="auto"/>
            <w:bottom w:val="none" w:sz="0" w:space="0" w:color="auto"/>
            <w:right w:val="none" w:sz="0" w:space="0" w:color="auto"/>
          </w:divBdr>
        </w:div>
        <w:div w:id="1222523987">
          <w:marLeft w:val="0"/>
          <w:marRight w:val="0"/>
          <w:marTop w:val="0"/>
          <w:marBottom w:val="0"/>
          <w:divBdr>
            <w:top w:val="none" w:sz="0" w:space="0" w:color="auto"/>
            <w:left w:val="none" w:sz="0" w:space="0" w:color="auto"/>
            <w:bottom w:val="none" w:sz="0" w:space="0" w:color="auto"/>
            <w:right w:val="none" w:sz="0" w:space="0" w:color="auto"/>
          </w:divBdr>
        </w:div>
        <w:div w:id="1453786311">
          <w:marLeft w:val="0"/>
          <w:marRight w:val="0"/>
          <w:marTop w:val="0"/>
          <w:marBottom w:val="0"/>
          <w:divBdr>
            <w:top w:val="none" w:sz="0" w:space="0" w:color="auto"/>
            <w:left w:val="none" w:sz="0" w:space="0" w:color="auto"/>
            <w:bottom w:val="none" w:sz="0" w:space="0" w:color="auto"/>
            <w:right w:val="none" w:sz="0" w:space="0" w:color="auto"/>
          </w:divBdr>
        </w:div>
        <w:div w:id="1431004397">
          <w:marLeft w:val="0"/>
          <w:marRight w:val="0"/>
          <w:marTop w:val="0"/>
          <w:marBottom w:val="0"/>
          <w:divBdr>
            <w:top w:val="none" w:sz="0" w:space="0" w:color="auto"/>
            <w:left w:val="none" w:sz="0" w:space="0" w:color="auto"/>
            <w:bottom w:val="none" w:sz="0" w:space="0" w:color="auto"/>
            <w:right w:val="none" w:sz="0" w:space="0" w:color="auto"/>
          </w:divBdr>
        </w:div>
        <w:div w:id="87194089">
          <w:marLeft w:val="0"/>
          <w:marRight w:val="0"/>
          <w:marTop w:val="0"/>
          <w:marBottom w:val="0"/>
          <w:divBdr>
            <w:top w:val="none" w:sz="0" w:space="0" w:color="auto"/>
            <w:left w:val="none" w:sz="0" w:space="0" w:color="auto"/>
            <w:bottom w:val="none" w:sz="0" w:space="0" w:color="auto"/>
            <w:right w:val="none" w:sz="0" w:space="0" w:color="auto"/>
          </w:divBdr>
        </w:div>
        <w:div w:id="350761492">
          <w:marLeft w:val="0"/>
          <w:marRight w:val="0"/>
          <w:marTop w:val="0"/>
          <w:marBottom w:val="0"/>
          <w:divBdr>
            <w:top w:val="none" w:sz="0" w:space="0" w:color="auto"/>
            <w:left w:val="none" w:sz="0" w:space="0" w:color="auto"/>
            <w:bottom w:val="none" w:sz="0" w:space="0" w:color="auto"/>
            <w:right w:val="none" w:sz="0" w:space="0" w:color="auto"/>
          </w:divBdr>
        </w:div>
        <w:div w:id="1240365469">
          <w:marLeft w:val="0"/>
          <w:marRight w:val="0"/>
          <w:marTop w:val="0"/>
          <w:marBottom w:val="0"/>
          <w:divBdr>
            <w:top w:val="none" w:sz="0" w:space="0" w:color="auto"/>
            <w:left w:val="none" w:sz="0" w:space="0" w:color="auto"/>
            <w:bottom w:val="none" w:sz="0" w:space="0" w:color="auto"/>
            <w:right w:val="none" w:sz="0" w:space="0" w:color="auto"/>
          </w:divBdr>
        </w:div>
        <w:div w:id="621158312">
          <w:marLeft w:val="0"/>
          <w:marRight w:val="0"/>
          <w:marTop w:val="0"/>
          <w:marBottom w:val="0"/>
          <w:divBdr>
            <w:top w:val="none" w:sz="0" w:space="0" w:color="auto"/>
            <w:left w:val="none" w:sz="0" w:space="0" w:color="auto"/>
            <w:bottom w:val="none" w:sz="0" w:space="0" w:color="auto"/>
            <w:right w:val="none" w:sz="0" w:space="0" w:color="auto"/>
          </w:divBdr>
        </w:div>
        <w:div w:id="245654875">
          <w:marLeft w:val="0"/>
          <w:marRight w:val="0"/>
          <w:marTop w:val="0"/>
          <w:marBottom w:val="0"/>
          <w:divBdr>
            <w:top w:val="none" w:sz="0" w:space="0" w:color="auto"/>
            <w:left w:val="none" w:sz="0" w:space="0" w:color="auto"/>
            <w:bottom w:val="none" w:sz="0" w:space="0" w:color="auto"/>
            <w:right w:val="none" w:sz="0" w:space="0" w:color="auto"/>
          </w:divBdr>
        </w:div>
        <w:div w:id="2111001864">
          <w:marLeft w:val="0"/>
          <w:marRight w:val="0"/>
          <w:marTop w:val="0"/>
          <w:marBottom w:val="0"/>
          <w:divBdr>
            <w:top w:val="none" w:sz="0" w:space="0" w:color="auto"/>
            <w:left w:val="none" w:sz="0" w:space="0" w:color="auto"/>
            <w:bottom w:val="none" w:sz="0" w:space="0" w:color="auto"/>
            <w:right w:val="none" w:sz="0" w:space="0" w:color="auto"/>
          </w:divBdr>
        </w:div>
        <w:div w:id="722944517">
          <w:marLeft w:val="0"/>
          <w:marRight w:val="0"/>
          <w:marTop w:val="0"/>
          <w:marBottom w:val="0"/>
          <w:divBdr>
            <w:top w:val="none" w:sz="0" w:space="0" w:color="auto"/>
            <w:left w:val="none" w:sz="0" w:space="0" w:color="auto"/>
            <w:bottom w:val="none" w:sz="0" w:space="0" w:color="auto"/>
            <w:right w:val="none" w:sz="0" w:space="0" w:color="auto"/>
          </w:divBdr>
        </w:div>
        <w:div w:id="1665627499">
          <w:marLeft w:val="0"/>
          <w:marRight w:val="0"/>
          <w:marTop w:val="0"/>
          <w:marBottom w:val="0"/>
          <w:divBdr>
            <w:top w:val="none" w:sz="0" w:space="0" w:color="auto"/>
            <w:left w:val="none" w:sz="0" w:space="0" w:color="auto"/>
            <w:bottom w:val="none" w:sz="0" w:space="0" w:color="auto"/>
            <w:right w:val="none" w:sz="0" w:space="0" w:color="auto"/>
          </w:divBdr>
        </w:div>
        <w:div w:id="816264120">
          <w:marLeft w:val="0"/>
          <w:marRight w:val="0"/>
          <w:marTop w:val="0"/>
          <w:marBottom w:val="0"/>
          <w:divBdr>
            <w:top w:val="none" w:sz="0" w:space="0" w:color="auto"/>
            <w:left w:val="none" w:sz="0" w:space="0" w:color="auto"/>
            <w:bottom w:val="none" w:sz="0" w:space="0" w:color="auto"/>
            <w:right w:val="none" w:sz="0" w:space="0" w:color="auto"/>
          </w:divBdr>
        </w:div>
        <w:div w:id="513881777">
          <w:marLeft w:val="0"/>
          <w:marRight w:val="0"/>
          <w:marTop w:val="0"/>
          <w:marBottom w:val="0"/>
          <w:divBdr>
            <w:top w:val="none" w:sz="0" w:space="0" w:color="auto"/>
            <w:left w:val="none" w:sz="0" w:space="0" w:color="auto"/>
            <w:bottom w:val="none" w:sz="0" w:space="0" w:color="auto"/>
            <w:right w:val="none" w:sz="0" w:space="0" w:color="auto"/>
          </w:divBdr>
        </w:div>
        <w:div w:id="715010560">
          <w:marLeft w:val="0"/>
          <w:marRight w:val="0"/>
          <w:marTop w:val="0"/>
          <w:marBottom w:val="0"/>
          <w:divBdr>
            <w:top w:val="none" w:sz="0" w:space="0" w:color="auto"/>
            <w:left w:val="none" w:sz="0" w:space="0" w:color="auto"/>
            <w:bottom w:val="none" w:sz="0" w:space="0" w:color="auto"/>
            <w:right w:val="none" w:sz="0" w:space="0" w:color="auto"/>
          </w:divBdr>
        </w:div>
      </w:divsChild>
    </w:div>
    <w:div w:id="1095979255">
      <w:bodyDiv w:val="1"/>
      <w:marLeft w:val="0"/>
      <w:marRight w:val="0"/>
      <w:marTop w:val="0"/>
      <w:marBottom w:val="0"/>
      <w:divBdr>
        <w:top w:val="none" w:sz="0" w:space="0" w:color="auto"/>
        <w:left w:val="none" w:sz="0" w:space="0" w:color="auto"/>
        <w:bottom w:val="none" w:sz="0" w:space="0" w:color="auto"/>
        <w:right w:val="none" w:sz="0" w:space="0" w:color="auto"/>
      </w:divBdr>
      <w:divsChild>
        <w:div w:id="754671917">
          <w:marLeft w:val="0"/>
          <w:marRight w:val="0"/>
          <w:marTop w:val="0"/>
          <w:marBottom w:val="0"/>
          <w:divBdr>
            <w:top w:val="none" w:sz="0" w:space="0" w:color="auto"/>
            <w:left w:val="none" w:sz="0" w:space="0" w:color="auto"/>
            <w:bottom w:val="none" w:sz="0" w:space="0" w:color="auto"/>
            <w:right w:val="none" w:sz="0" w:space="0" w:color="auto"/>
          </w:divBdr>
        </w:div>
        <w:div w:id="316762385">
          <w:marLeft w:val="0"/>
          <w:marRight w:val="0"/>
          <w:marTop w:val="0"/>
          <w:marBottom w:val="0"/>
          <w:divBdr>
            <w:top w:val="none" w:sz="0" w:space="0" w:color="auto"/>
            <w:left w:val="none" w:sz="0" w:space="0" w:color="auto"/>
            <w:bottom w:val="none" w:sz="0" w:space="0" w:color="auto"/>
            <w:right w:val="none" w:sz="0" w:space="0" w:color="auto"/>
          </w:divBdr>
        </w:div>
        <w:div w:id="1557006821">
          <w:marLeft w:val="0"/>
          <w:marRight w:val="0"/>
          <w:marTop w:val="0"/>
          <w:marBottom w:val="0"/>
          <w:divBdr>
            <w:top w:val="none" w:sz="0" w:space="0" w:color="auto"/>
            <w:left w:val="none" w:sz="0" w:space="0" w:color="auto"/>
            <w:bottom w:val="none" w:sz="0" w:space="0" w:color="auto"/>
            <w:right w:val="none" w:sz="0" w:space="0" w:color="auto"/>
          </w:divBdr>
        </w:div>
        <w:div w:id="741609855">
          <w:marLeft w:val="0"/>
          <w:marRight w:val="0"/>
          <w:marTop w:val="0"/>
          <w:marBottom w:val="0"/>
          <w:divBdr>
            <w:top w:val="none" w:sz="0" w:space="0" w:color="auto"/>
            <w:left w:val="none" w:sz="0" w:space="0" w:color="auto"/>
            <w:bottom w:val="none" w:sz="0" w:space="0" w:color="auto"/>
            <w:right w:val="none" w:sz="0" w:space="0" w:color="auto"/>
          </w:divBdr>
        </w:div>
        <w:div w:id="1189103142">
          <w:marLeft w:val="0"/>
          <w:marRight w:val="0"/>
          <w:marTop w:val="0"/>
          <w:marBottom w:val="0"/>
          <w:divBdr>
            <w:top w:val="none" w:sz="0" w:space="0" w:color="auto"/>
            <w:left w:val="none" w:sz="0" w:space="0" w:color="auto"/>
            <w:bottom w:val="none" w:sz="0" w:space="0" w:color="auto"/>
            <w:right w:val="none" w:sz="0" w:space="0" w:color="auto"/>
          </w:divBdr>
        </w:div>
        <w:div w:id="935017258">
          <w:marLeft w:val="0"/>
          <w:marRight w:val="0"/>
          <w:marTop w:val="0"/>
          <w:marBottom w:val="0"/>
          <w:divBdr>
            <w:top w:val="none" w:sz="0" w:space="0" w:color="auto"/>
            <w:left w:val="none" w:sz="0" w:space="0" w:color="auto"/>
            <w:bottom w:val="none" w:sz="0" w:space="0" w:color="auto"/>
            <w:right w:val="none" w:sz="0" w:space="0" w:color="auto"/>
          </w:divBdr>
        </w:div>
        <w:div w:id="1596131563">
          <w:marLeft w:val="0"/>
          <w:marRight w:val="0"/>
          <w:marTop w:val="0"/>
          <w:marBottom w:val="0"/>
          <w:divBdr>
            <w:top w:val="none" w:sz="0" w:space="0" w:color="auto"/>
            <w:left w:val="none" w:sz="0" w:space="0" w:color="auto"/>
            <w:bottom w:val="none" w:sz="0" w:space="0" w:color="auto"/>
            <w:right w:val="none" w:sz="0" w:space="0" w:color="auto"/>
          </w:divBdr>
        </w:div>
        <w:div w:id="994382339">
          <w:marLeft w:val="0"/>
          <w:marRight w:val="0"/>
          <w:marTop w:val="0"/>
          <w:marBottom w:val="0"/>
          <w:divBdr>
            <w:top w:val="none" w:sz="0" w:space="0" w:color="auto"/>
            <w:left w:val="none" w:sz="0" w:space="0" w:color="auto"/>
            <w:bottom w:val="none" w:sz="0" w:space="0" w:color="auto"/>
            <w:right w:val="none" w:sz="0" w:space="0" w:color="auto"/>
          </w:divBdr>
        </w:div>
        <w:div w:id="161818541">
          <w:marLeft w:val="0"/>
          <w:marRight w:val="0"/>
          <w:marTop w:val="0"/>
          <w:marBottom w:val="0"/>
          <w:divBdr>
            <w:top w:val="none" w:sz="0" w:space="0" w:color="auto"/>
            <w:left w:val="none" w:sz="0" w:space="0" w:color="auto"/>
            <w:bottom w:val="none" w:sz="0" w:space="0" w:color="auto"/>
            <w:right w:val="none" w:sz="0" w:space="0" w:color="auto"/>
          </w:divBdr>
        </w:div>
        <w:div w:id="638850188">
          <w:marLeft w:val="0"/>
          <w:marRight w:val="0"/>
          <w:marTop w:val="0"/>
          <w:marBottom w:val="0"/>
          <w:divBdr>
            <w:top w:val="none" w:sz="0" w:space="0" w:color="auto"/>
            <w:left w:val="none" w:sz="0" w:space="0" w:color="auto"/>
            <w:bottom w:val="none" w:sz="0" w:space="0" w:color="auto"/>
            <w:right w:val="none" w:sz="0" w:space="0" w:color="auto"/>
          </w:divBdr>
        </w:div>
        <w:div w:id="1244292385">
          <w:marLeft w:val="0"/>
          <w:marRight w:val="0"/>
          <w:marTop w:val="0"/>
          <w:marBottom w:val="0"/>
          <w:divBdr>
            <w:top w:val="none" w:sz="0" w:space="0" w:color="auto"/>
            <w:left w:val="none" w:sz="0" w:space="0" w:color="auto"/>
            <w:bottom w:val="none" w:sz="0" w:space="0" w:color="auto"/>
            <w:right w:val="none" w:sz="0" w:space="0" w:color="auto"/>
          </w:divBdr>
        </w:div>
        <w:div w:id="914245693">
          <w:marLeft w:val="0"/>
          <w:marRight w:val="0"/>
          <w:marTop w:val="0"/>
          <w:marBottom w:val="0"/>
          <w:divBdr>
            <w:top w:val="none" w:sz="0" w:space="0" w:color="auto"/>
            <w:left w:val="none" w:sz="0" w:space="0" w:color="auto"/>
            <w:bottom w:val="none" w:sz="0" w:space="0" w:color="auto"/>
            <w:right w:val="none" w:sz="0" w:space="0" w:color="auto"/>
          </w:divBdr>
        </w:div>
        <w:div w:id="1694577230">
          <w:marLeft w:val="0"/>
          <w:marRight w:val="0"/>
          <w:marTop w:val="0"/>
          <w:marBottom w:val="0"/>
          <w:divBdr>
            <w:top w:val="none" w:sz="0" w:space="0" w:color="auto"/>
            <w:left w:val="none" w:sz="0" w:space="0" w:color="auto"/>
            <w:bottom w:val="none" w:sz="0" w:space="0" w:color="auto"/>
            <w:right w:val="none" w:sz="0" w:space="0" w:color="auto"/>
          </w:divBdr>
        </w:div>
        <w:div w:id="1599829217">
          <w:marLeft w:val="0"/>
          <w:marRight w:val="0"/>
          <w:marTop w:val="0"/>
          <w:marBottom w:val="0"/>
          <w:divBdr>
            <w:top w:val="none" w:sz="0" w:space="0" w:color="auto"/>
            <w:left w:val="none" w:sz="0" w:space="0" w:color="auto"/>
            <w:bottom w:val="none" w:sz="0" w:space="0" w:color="auto"/>
            <w:right w:val="none" w:sz="0" w:space="0" w:color="auto"/>
          </w:divBdr>
        </w:div>
        <w:div w:id="2087651184">
          <w:marLeft w:val="0"/>
          <w:marRight w:val="0"/>
          <w:marTop w:val="0"/>
          <w:marBottom w:val="0"/>
          <w:divBdr>
            <w:top w:val="none" w:sz="0" w:space="0" w:color="auto"/>
            <w:left w:val="none" w:sz="0" w:space="0" w:color="auto"/>
            <w:bottom w:val="none" w:sz="0" w:space="0" w:color="auto"/>
            <w:right w:val="none" w:sz="0" w:space="0" w:color="auto"/>
          </w:divBdr>
        </w:div>
        <w:div w:id="1701928527">
          <w:marLeft w:val="0"/>
          <w:marRight w:val="0"/>
          <w:marTop w:val="0"/>
          <w:marBottom w:val="0"/>
          <w:divBdr>
            <w:top w:val="none" w:sz="0" w:space="0" w:color="auto"/>
            <w:left w:val="none" w:sz="0" w:space="0" w:color="auto"/>
            <w:bottom w:val="none" w:sz="0" w:space="0" w:color="auto"/>
            <w:right w:val="none" w:sz="0" w:space="0" w:color="auto"/>
          </w:divBdr>
        </w:div>
        <w:div w:id="332613575">
          <w:marLeft w:val="0"/>
          <w:marRight w:val="0"/>
          <w:marTop w:val="0"/>
          <w:marBottom w:val="0"/>
          <w:divBdr>
            <w:top w:val="none" w:sz="0" w:space="0" w:color="auto"/>
            <w:left w:val="none" w:sz="0" w:space="0" w:color="auto"/>
            <w:bottom w:val="none" w:sz="0" w:space="0" w:color="auto"/>
            <w:right w:val="none" w:sz="0" w:space="0" w:color="auto"/>
          </w:divBdr>
        </w:div>
        <w:div w:id="1093362089">
          <w:marLeft w:val="0"/>
          <w:marRight w:val="0"/>
          <w:marTop w:val="0"/>
          <w:marBottom w:val="0"/>
          <w:divBdr>
            <w:top w:val="none" w:sz="0" w:space="0" w:color="auto"/>
            <w:left w:val="none" w:sz="0" w:space="0" w:color="auto"/>
            <w:bottom w:val="none" w:sz="0" w:space="0" w:color="auto"/>
            <w:right w:val="none" w:sz="0" w:space="0" w:color="auto"/>
          </w:divBdr>
        </w:div>
      </w:divsChild>
    </w:div>
    <w:div w:id="1563178416">
      <w:bodyDiv w:val="1"/>
      <w:marLeft w:val="0"/>
      <w:marRight w:val="0"/>
      <w:marTop w:val="0"/>
      <w:marBottom w:val="0"/>
      <w:divBdr>
        <w:top w:val="none" w:sz="0" w:space="0" w:color="auto"/>
        <w:left w:val="none" w:sz="0" w:space="0" w:color="auto"/>
        <w:bottom w:val="none" w:sz="0" w:space="0" w:color="auto"/>
        <w:right w:val="none" w:sz="0" w:space="0" w:color="auto"/>
      </w:divBdr>
    </w:div>
    <w:div w:id="20174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hrimp.uokik.gov.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E21E-AB9D-4663-9199-80BAC898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16</Pages>
  <Words>7809</Words>
  <Characters>46855</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54555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Dziemidow</dc:creator>
  <cp:lastModifiedBy>Izabela Dźwil</cp:lastModifiedBy>
  <cp:revision>891</cp:revision>
  <cp:lastPrinted>2016-11-28T09:37:00Z</cp:lastPrinted>
  <dcterms:created xsi:type="dcterms:W3CDTF">2015-07-30T10:46:00Z</dcterms:created>
  <dcterms:modified xsi:type="dcterms:W3CDTF">2016-12-08T06:03:00Z</dcterms:modified>
</cp:coreProperties>
</file>