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1EB3E" w14:textId="77777777" w:rsidR="00AE7EA6" w:rsidRDefault="00AF569F" w:rsidP="00C61CC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E9A16A8" wp14:editId="35E9268F">
            <wp:extent cx="5972810" cy="520065"/>
            <wp:effectExtent l="0" t="0" r="8890" b="0"/>
            <wp:docPr id="1" name="Obraz 1" descr="Zestawienie trzech czarno-białych znaków. Pierwszy: na czarnym tle częściowo widoczne trzy białe gwiazdki obok napis Fundusze Europejskie Program Regionalny. Drugi: żubr złożony z szarych i białych kwadratów z podpisem Podlaskie. Trzeci: z lewej strony napis Unia Europejska, Europejski Fundusz Społeczny, po prawej biały prostokąt w środku 12 czarnych gwiazdek tworzących okrąg, flaga Unii Europejskiej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trzech czarno-białych znaków. Pierwszy: na czarnym tle częściowo widoczne trzy białe gwiazdki obok napis Fundusze Europejskie Program Regionalny. Drugi: żubr złożony z szarych i białych kwadratów z podpisem Podlaskie. Trzeci: z lewej strony napis Unia Europejska, Europejski Fundusz Społeczny, po prawej biały prostokąt w środku 12 czarnych gwiazdek tworzących okrąg, flaga Unii Europejskiej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A65E9" w14:textId="77777777" w:rsidR="006E75EB" w:rsidRPr="00757E6C" w:rsidRDefault="006E75EB" w:rsidP="00757E6C">
      <w:pPr>
        <w:rPr>
          <w:rFonts w:ascii="Arial" w:hAnsi="Arial" w:cs="Arial"/>
          <w:sz w:val="24"/>
          <w:szCs w:val="24"/>
        </w:rPr>
      </w:pPr>
    </w:p>
    <w:p w14:paraId="7B74AB47" w14:textId="00012617" w:rsidR="004E6974" w:rsidRPr="00757E6C" w:rsidRDefault="00CA767F" w:rsidP="00757E6C">
      <w:pPr>
        <w:rPr>
          <w:rFonts w:ascii="Arial" w:hAnsi="Arial" w:cs="Arial"/>
          <w:sz w:val="24"/>
          <w:szCs w:val="24"/>
        </w:rPr>
      </w:pPr>
      <w:r w:rsidRPr="00757E6C">
        <w:rPr>
          <w:rFonts w:ascii="Arial" w:hAnsi="Arial" w:cs="Arial"/>
          <w:sz w:val="24"/>
          <w:szCs w:val="24"/>
        </w:rPr>
        <w:t xml:space="preserve">Załącznik nr </w:t>
      </w:r>
      <w:r w:rsidR="009037B6" w:rsidRPr="00757E6C">
        <w:rPr>
          <w:rFonts w:ascii="Arial" w:hAnsi="Arial" w:cs="Arial"/>
          <w:sz w:val="24"/>
          <w:szCs w:val="24"/>
        </w:rPr>
        <w:t>7</w:t>
      </w:r>
      <w:r w:rsidR="00186EF4" w:rsidRPr="00757E6C">
        <w:rPr>
          <w:rFonts w:ascii="Arial" w:hAnsi="Arial" w:cs="Arial"/>
          <w:sz w:val="24"/>
          <w:szCs w:val="24"/>
        </w:rPr>
        <w:t>.</w:t>
      </w:r>
      <w:r w:rsidRPr="00757E6C">
        <w:rPr>
          <w:rFonts w:ascii="Arial" w:hAnsi="Arial" w:cs="Arial"/>
          <w:sz w:val="24"/>
          <w:szCs w:val="24"/>
        </w:rPr>
        <w:t xml:space="preserve"> </w:t>
      </w:r>
      <w:r w:rsidR="00451FF6" w:rsidRPr="00757E6C">
        <w:rPr>
          <w:rFonts w:ascii="Arial" w:hAnsi="Arial" w:cs="Arial"/>
          <w:sz w:val="24"/>
          <w:szCs w:val="24"/>
        </w:rPr>
        <w:t>Wykaz dopuszczalnych stawek dla towarów i usług w ramach konkursu nr RPPD.03.01.01-IP.01-20-00</w:t>
      </w:r>
      <w:r w:rsidR="009037B6" w:rsidRPr="00757E6C">
        <w:rPr>
          <w:rFonts w:ascii="Arial" w:hAnsi="Arial" w:cs="Arial"/>
          <w:sz w:val="24"/>
          <w:szCs w:val="24"/>
        </w:rPr>
        <w:t>2</w:t>
      </w:r>
      <w:r w:rsidR="00451FF6" w:rsidRPr="00757E6C">
        <w:rPr>
          <w:rFonts w:ascii="Arial" w:hAnsi="Arial" w:cs="Arial"/>
          <w:sz w:val="24"/>
          <w:szCs w:val="24"/>
        </w:rPr>
        <w:t>/</w:t>
      </w:r>
      <w:r w:rsidR="009037B6" w:rsidRPr="00757E6C">
        <w:rPr>
          <w:rFonts w:ascii="Arial" w:hAnsi="Arial" w:cs="Arial"/>
          <w:sz w:val="24"/>
          <w:szCs w:val="24"/>
        </w:rPr>
        <w:t>20</w:t>
      </w:r>
    </w:p>
    <w:p w14:paraId="45DBCAF0" w14:textId="77777777" w:rsidR="00BE266E" w:rsidRPr="00757E6C" w:rsidRDefault="00BE266E" w:rsidP="00757E6C">
      <w:pPr>
        <w:rPr>
          <w:rFonts w:ascii="Arial" w:hAnsi="Arial" w:cs="Arial"/>
          <w:sz w:val="24"/>
          <w:szCs w:val="24"/>
        </w:rPr>
      </w:pPr>
    </w:p>
    <w:p w14:paraId="1C0534AD" w14:textId="77777777" w:rsidR="000309D2" w:rsidRPr="00757E6C" w:rsidRDefault="004E6974" w:rsidP="00757E6C">
      <w:pPr>
        <w:rPr>
          <w:rFonts w:ascii="Arial" w:hAnsi="Arial" w:cs="Arial"/>
          <w:i/>
          <w:sz w:val="24"/>
          <w:szCs w:val="24"/>
        </w:rPr>
      </w:pPr>
      <w:r w:rsidRPr="00757E6C">
        <w:rPr>
          <w:rFonts w:ascii="Arial" w:hAnsi="Arial" w:cs="Arial"/>
          <w:sz w:val="24"/>
          <w:szCs w:val="24"/>
        </w:rPr>
        <w:t xml:space="preserve">Zestawienie cen rynkowych i określenie standardu wydatków w projektach konkursowych realizowanych w ramach Działania </w:t>
      </w:r>
      <w:r w:rsidR="0057289C" w:rsidRPr="00757E6C">
        <w:rPr>
          <w:rFonts w:ascii="Arial" w:hAnsi="Arial" w:cs="Arial"/>
          <w:sz w:val="24"/>
          <w:szCs w:val="24"/>
        </w:rPr>
        <w:t>3.1, Podziałania 3.1.1 Regionalnego Programu Operacyjnego Województwa Podlaskiego na lata 2014-2020</w:t>
      </w:r>
      <w:r w:rsidRPr="00757E6C">
        <w:rPr>
          <w:rFonts w:ascii="Arial" w:hAnsi="Arial" w:cs="Arial"/>
          <w:sz w:val="24"/>
          <w:szCs w:val="24"/>
        </w:rPr>
        <w:t xml:space="preserve"> w województwie podlaskim</w:t>
      </w:r>
    </w:p>
    <w:p w14:paraId="0EC2A25F" w14:textId="2F8689E9" w:rsidR="006C755D" w:rsidRPr="00757E6C" w:rsidRDefault="006C755D" w:rsidP="00757E6C">
      <w:pPr>
        <w:rPr>
          <w:rFonts w:ascii="Arial" w:hAnsi="Arial" w:cs="Arial"/>
          <w:sz w:val="24"/>
          <w:szCs w:val="24"/>
        </w:rPr>
      </w:pPr>
      <w:r w:rsidRPr="00757E6C">
        <w:rPr>
          <w:rFonts w:ascii="Arial" w:hAnsi="Arial" w:cs="Arial"/>
          <w:sz w:val="24"/>
          <w:szCs w:val="24"/>
        </w:rPr>
        <w:t xml:space="preserve">Zgodnie z zapisami rozdziału </w:t>
      </w:r>
      <w:r w:rsidR="000F0993" w:rsidRPr="00757E6C">
        <w:rPr>
          <w:rFonts w:ascii="Arial" w:hAnsi="Arial" w:cs="Arial"/>
          <w:sz w:val="24"/>
          <w:szCs w:val="24"/>
        </w:rPr>
        <w:t>6.2</w:t>
      </w:r>
      <w:r w:rsidRPr="00757E6C">
        <w:rPr>
          <w:rFonts w:ascii="Arial" w:hAnsi="Arial" w:cs="Arial"/>
          <w:sz w:val="24"/>
          <w:szCs w:val="24"/>
        </w:rPr>
        <w:t xml:space="preserve"> </w:t>
      </w:r>
      <w:r w:rsidRPr="00757E6C">
        <w:rPr>
          <w:rFonts w:ascii="Arial" w:hAnsi="Arial" w:cs="Arial"/>
          <w:i/>
          <w:sz w:val="24"/>
          <w:szCs w:val="24"/>
        </w:rPr>
        <w:t>Wytycznych w zakresie kwalifikowalności wydatków w ramach Europejskiego Funduszu Rozwoju Regionalnego, Europejskiego Funduszu Społecznego oraz Funduszu Spójności na lata 2014-2020</w:t>
      </w:r>
      <w:r w:rsidRPr="00757E6C">
        <w:rPr>
          <w:rFonts w:ascii="Arial" w:hAnsi="Arial" w:cs="Arial"/>
          <w:sz w:val="24"/>
          <w:szCs w:val="24"/>
        </w:rPr>
        <w:t xml:space="preserve"> Wojewódzki Urząd Pracy – Instytucja Pośrednicząca RPOWP 2014-2020 przygotowała dokument dotyczący zestawie</w:t>
      </w:r>
      <w:r w:rsidR="0081327F" w:rsidRPr="00757E6C">
        <w:rPr>
          <w:rFonts w:ascii="Arial" w:hAnsi="Arial" w:cs="Arial"/>
          <w:sz w:val="24"/>
          <w:szCs w:val="24"/>
        </w:rPr>
        <w:t xml:space="preserve">nia standardu i cen rynkowych w </w:t>
      </w:r>
      <w:r w:rsidRPr="00757E6C">
        <w:rPr>
          <w:rFonts w:ascii="Arial" w:hAnsi="Arial" w:cs="Arial"/>
          <w:sz w:val="24"/>
          <w:szCs w:val="24"/>
        </w:rPr>
        <w:t xml:space="preserve">zakresie najczęściej finansowanych wydatków, który jest częścią regulaminu konkursu. Tworząc budżet projektu należy pamiętać o celach EFS i RPOWP 2014-2020. EFS wspiera dążenie do wysokiego poziomu zatrudnienia i wysokiej jakości miejsc pracy, poprawę dostępu do rynku pracy oraz mobilność geograficzną i zawodową pracowników. </w:t>
      </w:r>
      <w:r w:rsidR="00F816D3" w:rsidRPr="00757E6C">
        <w:rPr>
          <w:rFonts w:ascii="Arial" w:hAnsi="Arial" w:cs="Arial"/>
          <w:sz w:val="24"/>
          <w:szCs w:val="24"/>
        </w:rPr>
        <w:t xml:space="preserve"> </w:t>
      </w:r>
    </w:p>
    <w:p w14:paraId="5BDBE1F7" w14:textId="69DFC932" w:rsidR="006C755D" w:rsidRPr="00757E6C" w:rsidRDefault="006C755D" w:rsidP="00757E6C">
      <w:pPr>
        <w:rPr>
          <w:rFonts w:ascii="Arial" w:hAnsi="Arial" w:cs="Arial"/>
          <w:sz w:val="24"/>
          <w:szCs w:val="24"/>
        </w:rPr>
      </w:pPr>
      <w:r w:rsidRPr="00757E6C">
        <w:rPr>
          <w:rFonts w:ascii="Arial" w:hAnsi="Arial" w:cs="Arial"/>
          <w:sz w:val="24"/>
          <w:szCs w:val="24"/>
        </w:rPr>
        <w:t xml:space="preserve">Przedstawione </w:t>
      </w:r>
      <w:r w:rsidRPr="00757E6C">
        <w:rPr>
          <w:rFonts w:ascii="Arial" w:hAnsi="Arial" w:cs="Arial"/>
          <w:i/>
          <w:sz w:val="24"/>
          <w:szCs w:val="24"/>
        </w:rPr>
        <w:t>Zestawienie</w:t>
      </w:r>
      <w:r w:rsidRPr="00757E6C">
        <w:rPr>
          <w:rFonts w:ascii="Arial" w:hAnsi="Arial" w:cs="Arial"/>
          <w:sz w:val="24"/>
          <w:szCs w:val="24"/>
        </w:rPr>
        <w:t xml:space="preserve"> określa </w:t>
      </w:r>
      <w:r w:rsidR="00F816D3" w:rsidRPr="00757E6C">
        <w:rPr>
          <w:rFonts w:ascii="Arial" w:hAnsi="Arial" w:cs="Arial"/>
          <w:sz w:val="24"/>
          <w:szCs w:val="24"/>
        </w:rPr>
        <w:t xml:space="preserve">koszty </w:t>
      </w:r>
      <w:r w:rsidRPr="00757E6C">
        <w:rPr>
          <w:rFonts w:ascii="Arial" w:hAnsi="Arial" w:cs="Arial"/>
          <w:sz w:val="24"/>
          <w:szCs w:val="24"/>
        </w:rPr>
        <w:t xml:space="preserve">najczęściej występujące w projektach, co oznacza, iż przedmiotowy dokument nie stanowi katalogu zamkniętego. </w:t>
      </w:r>
      <w:r w:rsidR="00F816D3" w:rsidRPr="00757E6C">
        <w:rPr>
          <w:rFonts w:ascii="Arial" w:hAnsi="Arial" w:cs="Arial"/>
          <w:sz w:val="24"/>
          <w:szCs w:val="24"/>
        </w:rPr>
        <w:t>Oznacza to, że dopuszcza się</w:t>
      </w:r>
      <w:r w:rsidRPr="00757E6C">
        <w:rPr>
          <w:rFonts w:ascii="Arial" w:hAnsi="Arial" w:cs="Arial"/>
          <w:sz w:val="24"/>
          <w:szCs w:val="24"/>
        </w:rPr>
        <w:t xml:space="preserve"> ujmowanie w</w:t>
      </w:r>
      <w:r w:rsidR="00775097" w:rsidRPr="00757E6C">
        <w:rPr>
          <w:rFonts w:ascii="Arial" w:hAnsi="Arial" w:cs="Arial"/>
          <w:sz w:val="24"/>
          <w:szCs w:val="24"/>
        </w:rPr>
        <w:t xml:space="preserve"> </w:t>
      </w:r>
      <w:r w:rsidRPr="00757E6C">
        <w:rPr>
          <w:rFonts w:ascii="Arial" w:hAnsi="Arial" w:cs="Arial"/>
          <w:sz w:val="24"/>
          <w:szCs w:val="24"/>
        </w:rPr>
        <w:t>budże</w:t>
      </w:r>
      <w:r w:rsidR="0081327F" w:rsidRPr="00757E6C">
        <w:rPr>
          <w:rFonts w:ascii="Arial" w:hAnsi="Arial" w:cs="Arial"/>
          <w:sz w:val="24"/>
          <w:szCs w:val="24"/>
        </w:rPr>
        <w:t>cie</w:t>
      </w:r>
      <w:r w:rsidR="00F816D3" w:rsidRPr="00757E6C">
        <w:rPr>
          <w:rFonts w:ascii="Arial" w:hAnsi="Arial" w:cs="Arial"/>
          <w:sz w:val="24"/>
          <w:szCs w:val="24"/>
        </w:rPr>
        <w:t xml:space="preserve"> projekt</w:t>
      </w:r>
      <w:r w:rsidR="0081327F" w:rsidRPr="00757E6C">
        <w:rPr>
          <w:rFonts w:ascii="Arial" w:hAnsi="Arial" w:cs="Arial"/>
          <w:sz w:val="24"/>
          <w:szCs w:val="24"/>
        </w:rPr>
        <w:t>u kosztów, które w katalogu nie zostały wskazane</w:t>
      </w:r>
      <w:r w:rsidRPr="00757E6C">
        <w:rPr>
          <w:rFonts w:ascii="Arial" w:hAnsi="Arial" w:cs="Arial"/>
          <w:sz w:val="24"/>
          <w:szCs w:val="24"/>
        </w:rPr>
        <w:t xml:space="preserve">. Aplikując o środki należy posługiwać się zaproponowanym standardem, niemniej należy mieć na uwadze fakt stale zmieniającej się sytuacji na rynku </w:t>
      </w:r>
      <w:r w:rsidR="0026756D">
        <w:rPr>
          <w:rFonts w:ascii="Arial" w:hAnsi="Arial" w:cs="Arial"/>
          <w:sz w:val="24"/>
          <w:szCs w:val="24"/>
        </w:rPr>
        <w:t xml:space="preserve">w zakresie </w:t>
      </w:r>
      <w:r w:rsidR="00220F5F">
        <w:rPr>
          <w:rFonts w:ascii="Arial" w:hAnsi="Arial" w:cs="Arial"/>
          <w:sz w:val="24"/>
          <w:szCs w:val="24"/>
        </w:rPr>
        <w:t>stale aktualizujących się</w:t>
      </w:r>
      <w:r w:rsidR="0026756D">
        <w:rPr>
          <w:rFonts w:ascii="Arial" w:hAnsi="Arial" w:cs="Arial"/>
          <w:sz w:val="24"/>
          <w:szCs w:val="24"/>
        </w:rPr>
        <w:t xml:space="preserve"> </w:t>
      </w:r>
      <w:r w:rsidR="009D5208">
        <w:rPr>
          <w:rFonts w:ascii="Arial" w:hAnsi="Arial" w:cs="Arial"/>
          <w:sz w:val="24"/>
          <w:szCs w:val="24"/>
        </w:rPr>
        <w:t>cen</w:t>
      </w:r>
      <w:r w:rsidR="0026756D">
        <w:rPr>
          <w:rFonts w:ascii="Arial" w:hAnsi="Arial" w:cs="Arial"/>
          <w:sz w:val="24"/>
          <w:szCs w:val="24"/>
        </w:rPr>
        <w:t xml:space="preserve"> produktów</w:t>
      </w:r>
      <w:r w:rsidR="009D5208">
        <w:rPr>
          <w:rFonts w:ascii="Arial" w:hAnsi="Arial" w:cs="Arial"/>
          <w:sz w:val="24"/>
          <w:szCs w:val="24"/>
        </w:rPr>
        <w:t xml:space="preserve"> i usług</w:t>
      </w:r>
      <w:r w:rsidRPr="00757E6C">
        <w:rPr>
          <w:rFonts w:ascii="Arial" w:hAnsi="Arial" w:cs="Arial"/>
          <w:sz w:val="24"/>
          <w:szCs w:val="24"/>
        </w:rPr>
        <w:t xml:space="preserve">. Wszelkie koszty, które nie zostały ujęte w katalogu, powinny zostać należycie oszacowane, być zgodne z cenami rynkowymi oraz spełniać zasady kwalifikowalności. </w:t>
      </w:r>
    </w:p>
    <w:p w14:paraId="1D789733" w14:textId="1259F3A0" w:rsidR="006C755D" w:rsidRDefault="006C755D" w:rsidP="00757E6C">
      <w:pPr>
        <w:rPr>
          <w:rFonts w:ascii="Arial" w:hAnsi="Arial" w:cs="Arial"/>
          <w:sz w:val="24"/>
          <w:szCs w:val="24"/>
        </w:rPr>
      </w:pPr>
      <w:r w:rsidRPr="00757E6C">
        <w:rPr>
          <w:rFonts w:ascii="Arial" w:hAnsi="Arial" w:cs="Arial"/>
          <w:sz w:val="24"/>
          <w:szCs w:val="24"/>
        </w:rPr>
        <w:t>Stawki</w:t>
      </w:r>
      <w:r w:rsidRPr="00757E6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57E6C">
        <w:rPr>
          <w:rFonts w:ascii="Arial" w:hAnsi="Arial" w:cs="Arial"/>
          <w:sz w:val="24"/>
          <w:szCs w:val="24"/>
        </w:rPr>
        <w:t xml:space="preserve"> ujęte w katalogu są stawkami maksymalnymi</w:t>
      </w:r>
      <w:r w:rsidR="00333EE7" w:rsidRPr="00757E6C">
        <w:rPr>
          <w:rFonts w:ascii="Arial" w:hAnsi="Arial" w:cs="Arial"/>
          <w:sz w:val="24"/>
          <w:szCs w:val="24"/>
        </w:rPr>
        <w:t xml:space="preserve"> (uwzględniającymi wartość brutto wydatku)</w:t>
      </w:r>
      <w:r w:rsidRPr="00757E6C">
        <w:rPr>
          <w:rFonts w:ascii="Arial" w:hAnsi="Arial" w:cs="Arial"/>
          <w:sz w:val="24"/>
          <w:szCs w:val="24"/>
        </w:rPr>
        <w:t>, co jednak nie oznacza automatycznego akceptowania przez oceniających założonych kosztów na ich maksymalnym poziomie. Określenie stawek maksymalnych nie zwalnia członków Komisji Oceny Projektów z weryfikacji zasadności i</w:t>
      </w:r>
      <w:r w:rsidR="004E3EF7" w:rsidRPr="00757E6C">
        <w:rPr>
          <w:rFonts w:ascii="Arial" w:hAnsi="Arial" w:cs="Arial"/>
          <w:sz w:val="24"/>
          <w:szCs w:val="24"/>
        </w:rPr>
        <w:t xml:space="preserve"> </w:t>
      </w:r>
      <w:r w:rsidRPr="00757E6C">
        <w:rPr>
          <w:rFonts w:ascii="Arial" w:hAnsi="Arial" w:cs="Arial"/>
          <w:sz w:val="24"/>
          <w:szCs w:val="24"/>
        </w:rPr>
        <w:t xml:space="preserve">racjonalności wszystkich wydatków, również tych mieszczących się poniżej maksymalnego poziomu kosztu ustalonego przez Wojewódzki Urząd Pracy w Białymstoku. Przyjęcie stawki maksymalnej nie oznacza, że będzie ona akceptowana w każdym projekcie, ponieważ podczas oceny będą brane pod uwagę takie czynniki jak np. stopień złożoności projektu, wielkość grupy docelowej, wielkość zespołu projektowego. Fakt wskazania </w:t>
      </w:r>
      <w:r w:rsidR="000F0993" w:rsidRPr="00757E6C">
        <w:rPr>
          <w:rFonts w:ascii="Arial" w:hAnsi="Arial" w:cs="Arial"/>
          <w:sz w:val="24"/>
          <w:szCs w:val="24"/>
        </w:rPr>
        <w:br/>
      </w:r>
      <w:r w:rsidRPr="00757E6C">
        <w:rPr>
          <w:rFonts w:ascii="Arial" w:hAnsi="Arial" w:cs="Arial"/>
          <w:sz w:val="24"/>
          <w:szCs w:val="24"/>
        </w:rPr>
        <w:t>z przedstawionego zestawienia stawki we wniosku o</w:t>
      </w:r>
      <w:r w:rsidR="009273C7" w:rsidRPr="00757E6C">
        <w:rPr>
          <w:rFonts w:ascii="Arial" w:hAnsi="Arial" w:cs="Arial"/>
          <w:sz w:val="24"/>
          <w:szCs w:val="24"/>
        </w:rPr>
        <w:t xml:space="preserve"> </w:t>
      </w:r>
      <w:r w:rsidRPr="00757E6C">
        <w:rPr>
          <w:rFonts w:ascii="Arial" w:hAnsi="Arial" w:cs="Arial"/>
          <w:sz w:val="24"/>
          <w:szCs w:val="24"/>
        </w:rPr>
        <w:t xml:space="preserve">dofinasowanie nie może być podstawą </w:t>
      </w:r>
      <w:r w:rsidRPr="00757E6C">
        <w:rPr>
          <w:rFonts w:ascii="Arial" w:hAnsi="Arial" w:cs="Arial"/>
          <w:sz w:val="24"/>
          <w:szCs w:val="24"/>
        </w:rPr>
        <w:lastRenderedPageBreak/>
        <w:t>beneficjenta do uzasadnienia wydatku uznanego za</w:t>
      </w:r>
      <w:r w:rsidR="004E3EF7" w:rsidRPr="00757E6C">
        <w:rPr>
          <w:rFonts w:ascii="Arial" w:hAnsi="Arial" w:cs="Arial"/>
          <w:sz w:val="24"/>
          <w:szCs w:val="24"/>
        </w:rPr>
        <w:t xml:space="preserve"> </w:t>
      </w:r>
      <w:r w:rsidRPr="00757E6C">
        <w:rPr>
          <w:rFonts w:ascii="Arial" w:hAnsi="Arial" w:cs="Arial"/>
          <w:sz w:val="24"/>
          <w:szCs w:val="24"/>
        </w:rPr>
        <w:t xml:space="preserve">niekwalifikowalny na etapie zatwierdzania wniosku o płatność i/lub kontroli (w przypadku gdy wystąpią podstawy do uznania wydatków za niekwalifikowalne). Należy pamiętać, że Wojewódzki Urząd Pracy w Białymstoku będzie weryfikował zasadność i racjonalność na poziomie całego projektu, zadań, poszczególnych wydatków, w kontekście wszystkich projektów realizowanych przez beneficjenta oraz w kontekście  potencjału finansowego, kadrowego i technicznego beneficjenta. </w:t>
      </w:r>
    </w:p>
    <w:p w14:paraId="00E929D1" w14:textId="77777777" w:rsidR="009D5208" w:rsidRPr="009D5208" w:rsidRDefault="009D5208" w:rsidP="009D5208">
      <w:pPr>
        <w:pStyle w:val="Default"/>
        <w:spacing w:line="276" w:lineRule="auto"/>
        <w:rPr>
          <w:rFonts w:ascii="Arial" w:hAnsi="Arial" w:cs="Arial"/>
        </w:rPr>
      </w:pPr>
      <w:r w:rsidRPr="009D5208">
        <w:rPr>
          <w:rFonts w:ascii="Arial" w:hAnsi="Arial" w:cs="Arial"/>
        </w:rPr>
        <w:t xml:space="preserve">Ocena wydatków ujętych w budżetach projektów dokonywana będzie z perspektywy ich efektywności i racjonalności kosztowej, w szczególności weryfikowane będą: </w:t>
      </w:r>
    </w:p>
    <w:p w14:paraId="0BF5F738" w14:textId="77777777" w:rsidR="009D5208" w:rsidRPr="009D5208" w:rsidRDefault="009D5208" w:rsidP="009D5208">
      <w:pPr>
        <w:pStyle w:val="Default"/>
        <w:numPr>
          <w:ilvl w:val="0"/>
          <w:numId w:val="15"/>
        </w:numPr>
        <w:spacing w:line="276" w:lineRule="auto"/>
        <w:ind w:left="284" w:hanging="284"/>
        <w:rPr>
          <w:rFonts w:ascii="Arial" w:hAnsi="Arial" w:cs="Arial"/>
        </w:rPr>
      </w:pPr>
      <w:r w:rsidRPr="009D5208">
        <w:rPr>
          <w:rFonts w:ascii="Arial" w:hAnsi="Arial" w:cs="Arial"/>
        </w:rPr>
        <w:t xml:space="preserve">zasadność realizacji poszczególnych zadań przewidzianych w projekcie; </w:t>
      </w:r>
    </w:p>
    <w:p w14:paraId="7619CCF9" w14:textId="77777777" w:rsidR="009D5208" w:rsidRPr="009D5208" w:rsidRDefault="009D5208" w:rsidP="009D5208">
      <w:pPr>
        <w:pStyle w:val="Default"/>
        <w:numPr>
          <w:ilvl w:val="0"/>
          <w:numId w:val="15"/>
        </w:numPr>
        <w:spacing w:line="276" w:lineRule="auto"/>
        <w:ind w:left="284" w:hanging="284"/>
        <w:rPr>
          <w:rFonts w:ascii="Arial" w:hAnsi="Arial" w:cs="Arial"/>
        </w:rPr>
      </w:pPr>
      <w:r w:rsidRPr="009D5208">
        <w:rPr>
          <w:rFonts w:ascii="Arial" w:hAnsi="Arial" w:cs="Arial"/>
        </w:rPr>
        <w:t xml:space="preserve">proporcjonalność/stosunek wartości poszczególnych zadań przewidzianych w projekcie do wartości całego budżetu oraz w relacji do zakładanych rezultatów i efektów (np. poprzez przeliczenie pozycji  budżetu na uczestnika, itp.); </w:t>
      </w:r>
    </w:p>
    <w:p w14:paraId="56D9698C" w14:textId="77777777" w:rsidR="009D5208" w:rsidRPr="009D5208" w:rsidRDefault="009D5208" w:rsidP="009D5208">
      <w:pPr>
        <w:pStyle w:val="Default"/>
        <w:numPr>
          <w:ilvl w:val="0"/>
          <w:numId w:val="15"/>
        </w:numPr>
        <w:spacing w:line="276" w:lineRule="auto"/>
        <w:ind w:left="284" w:hanging="284"/>
        <w:rPr>
          <w:rFonts w:ascii="Arial" w:hAnsi="Arial" w:cs="Arial"/>
        </w:rPr>
      </w:pPr>
      <w:r w:rsidRPr="009D5208">
        <w:rPr>
          <w:rFonts w:ascii="Arial" w:hAnsi="Arial" w:cs="Arial"/>
        </w:rPr>
        <w:t xml:space="preserve">czy koszt jednostkowy usługi realizowanej w ramach danego projektu nie odbiega od cen towarów lub usług oferowanych w podobnych projektach lub oferowanych przez beneficjanta poza projektem (np. poprzez sprawdzenie na stronach internetowych oferty komercyjnej beneficjenta); </w:t>
      </w:r>
    </w:p>
    <w:p w14:paraId="279B03AF" w14:textId="48F3C467" w:rsidR="009D5208" w:rsidRPr="009D5208" w:rsidRDefault="009D5208" w:rsidP="009D5208">
      <w:pPr>
        <w:pStyle w:val="Default"/>
        <w:numPr>
          <w:ilvl w:val="0"/>
          <w:numId w:val="15"/>
        </w:numPr>
        <w:spacing w:after="240" w:line="276" w:lineRule="auto"/>
        <w:ind w:left="284" w:hanging="284"/>
        <w:rPr>
          <w:rFonts w:ascii="Arial" w:hAnsi="Arial" w:cs="Arial"/>
        </w:rPr>
      </w:pPr>
      <w:r w:rsidRPr="009D5208">
        <w:rPr>
          <w:rFonts w:ascii="Arial" w:hAnsi="Arial" w:cs="Arial"/>
        </w:rPr>
        <w:t>czy wydatki ujmowane w budżecie projektu spełniają relację nakład-rezultat, tym samym czy będą ponoszone w wysokości odpowiedniej do specyfiki i złożoności zadań przewidzianych w projekcie, porównywane będą rezultaty projektów z nakładami finansowymi przewidzianymi w budżetach projektów.</w:t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2943"/>
        <w:gridCol w:w="4395"/>
        <w:gridCol w:w="2551"/>
      </w:tblGrid>
      <w:tr w:rsidR="004139B2" w:rsidRPr="00757E6C" w14:paraId="56F5624A" w14:textId="77777777" w:rsidTr="002D698A">
        <w:tc>
          <w:tcPr>
            <w:tcW w:w="2943" w:type="dxa"/>
            <w:shd w:val="clear" w:color="auto" w:fill="auto"/>
            <w:vAlign w:val="center"/>
          </w:tcPr>
          <w:p w14:paraId="364D4A88" w14:textId="77777777" w:rsidR="00EF1BF2" w:rsidRPr="00757E6C" w:rsidRDefault="00334C1C" w:rsidP="00757E6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57E6C">
              <w:rPr>
                <w:rFonts w:ascii="Arial" w:hAnsi="Arial" w:cs="Arial"/>
                <w:bCs/>
                <w:sz w:val="24"/>
                <w:szCs w:val="24"/>
              </w:rPr>
              <w:t>Kategoria kosztu/wydatku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E31166D" w14:textId="77777777" w:rsidR="00EF1BF2" w:rsidRPr="00757E6C" w:rsidRDefault="001B22A4" w:rsidP="00757E6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57E6C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="005822E2" w:rsidRPr="00757E6C">
              <w:rPr>
                <w:rFonts w:ascii="Arial" w:hAnsi="Arial" w:cs="Arial"/>
                <w:bCs/>
                <w:sz w:val="24"/>
                <w:szCs w:val="24"/>
              </w:rPr>
              <w:t>pis wydatku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363754" w14:textId="77777777" w:rsidR="00EF1BF2" w:rsidRPr="00757E6C" w:rsidRDefault="00AB1DEB" w:rsidP="00757E6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57E6C">
              <w:rPr>
                <w:rFonts w:ascii="Arial" w:hAnsi="Arial" w:cs="Arial"/>
                <w:bCs/>
                <w:sz w:val="24"/>
                <w:szCs w:val="24"/>
              </w:rPr>
              <w:t>Kwota brutto</w:t>
            </w:r>
            <w:r w:rsidR="007D7466" w:rsidRPr="00757E6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45039" w:rsidRPr="00757E6C">
              <w:rPr>
                <w:rFonts w:ascii="Arial" w:hAnsi="Arial" w:cs="Arial"/>
                <w:bCs/>
                <w:sz w:val="24"/>
                <w:szCs w:val="24"/>
              </w:rPr>
              <w:t xml:space="preserve">wydatku </w:t>
            </w:r>
            <w:r w:rsidR="007D7466" w:rsidRPr="00757E6C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Pr="00757E6C">
              <w:rPr>
                <w:rFonts w:ascii="Arial" w:hAnsi="Arial" w:cs="Arial"/>
                <w:bCs/>
                <w:sz w:val="24"/>
                <w:szCs w:val="24"/>
              </w:rPr>
              <w:t>kwota</w:t>
            </w:r>
            <w:r w:rsidR="007D7466" w:rsidRPr="00757E6C">
              <w:rPr>
                <w:rFonts w:ascii="Arial" w:hAnsi="Arial" w:cs="Arial"/>
                <w:bCs/>
                <w:sz w:val="24"/>
                <w:szCs w:val="24"/>
              </w:rPr>
              <w:t xml:space="preserve">, której poziom </w:t>
            </w:r>
            <w:r w:rsidRPr="00757E6C">
              <w:rPr>
                <w:rFonts w:ascii="Arial" w:hAnsi="Arial" w:cs="Arial"/>
                <w:bCs/>
                <w:sz w:val="24"/>
                <w:szCs w:val="24"/>
              </w:rPr>
              <w:t xml:space="preserve">co do zasady </w:t>
            </w:r>
            <w:r w:rsidR="007D7466" w:rsidRPr="00757E6C">
              <w:rPr>
                <w:rFonts w:ascii="Arial" w:hAnsi="Arial" w:cs="Arial"/>
                <w:bCs/>
                <w:sz w:val="24"/>
                <w:szCs w:val="24"/>
              </w:rPr>
              <w:t>nie powinien zostać przekroczony)</w:t>
            </w:r>
          </w:p>
        </w:tc>
      </w:tr>
      <w:tr w:rsidR="004139B2" w:rsidRPr="00757E6C" w14:paraId="6E40FC5C" w14:textId="77777777" w:rsidTr="002D698A">
        <w:tc>
          <w:tcPr>
            <w:tcW w:w="9889" w:type="dxa"/>
            <w:gridSpan w:val="3"/>
            <w:shd w:val="clear" w:color="auto" w:fill="auto"/>
            <w:vAlign w:val="center"/>
          </w:tcPr>
          <w:p w14:paraId="1EC88362" w14:textId="244ADBDF" w:rsidR="00613BC5" w:rsidRPr="00757E6C" w:rsidRDefault="00757E6C" w:rsidP="00757E6C">
            <w:pPr>
              <w:spacing w:line="276" w:lineRule="auto"/>
              <w:ind w:left="567" w:hanging="567"/>
              <w:rPr>
                <w:rFonts w:ascii="Arial" w:hAnsi="Arial" w:cs="Arial"/>
                <w:bCs/>
                <w:sz w:val="24"/>
                <w:szCs w:val="24"/>
              </w:rPr>
            </w:pPr>
            <w:r w:rsidRPr="00757E6C">
              <w:rPr>
                <w:rFonts w:ascii="Arial" w:hAnsi="Arial" w:cs="Arial"/>
                <w:bCs/>
                <w:sz w:val="24"/>
                <w:szCs w:val="24"/>
              </w:rPr>
              <w:t>Zadania merytoryczne</w:t>
            </w:r>
          </w:p>
          <w:p w14:paraId="0D64F98E" w14:textId="77777777" w:rsidR="00613BC5" w:rsidRPr="00757E6C" w:rsidRDefault="00613BC5" w:rsidP="00757E6C">
            <w:pPr>
              <w:spacing w:line="276" w:lineRule="auto"/>
              <w:ind w:left="567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5C683D7" w14:textId="77777777" w:rsidR="00613BC5" w:rsidRPr="00757E6C" w:rsidRDefault="00613BC5" w:rsidP="00757E6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757E6C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1) Wydatki na wynagrodzenie personelu są kwalifikowalne pod warunkiem, że ich wysokość odpowiada stawkom faktycznie stosowanym u beneficjenta poza projektami współfinansowanymi z funduszy strukturalnych i FS na analogicznych stanowiskach lub na stanowiskach wymagających analogicznych kwalifikacji. Dotyczy to również pozostałych składników wynagrodzenia personelu, w tym nagród i premii.</w:t>
            </w:r>
          </w:p>
          <w:p w14:paraId="5BBCC557" w14:textId="77777777" w:rsidR="00613BC5" w:rsidRPr="00757E6C" w:rsidRDefault="00613BC5" w:rsidP="00757E6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  <w:p w14:paraId="73EB8CB8" w14:textId="77777777" w:rsidR="00613BC5" w:rsidRPr="00757E6C" w:rsidRDefault="00613BC5" w:rsidP="00757E6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57E6C">
              <w:rPr>
                <w:rFonts w:ascii="Arial" w:hAnsi="Arial" w:cs="Arial"/>
                <w:bCs/>
                <w:sz w:val="24"/>
                <w:szCs w:val="24"/>
              </w:rPr>
              <w:t xml:space="preserve">2) W przypadku obowiązku zatrudnienia nauczyciela zgodnie z Ustawą z dnia 26 stycznia 1982 roku – Karta Nauczyciela (Dz. U. </w:t>
            </w:r>
            <w:r w:rsidR="001C1BD1" w:rsidRPr="00757E6C">
              <w:rPr>
                <w:rFonts w:ascii="Arial" w:hAnsi="Arial" w:cs="Arial"/>
                <w:bCs/>
                <w:sz w:val="24"/>
                <w:szCs w:val="24"/>
              </w:rPr>
              <w:t xml:space="preserve">2018 r. poz. 967 z </w:t>
            </w:r>
            <w:proofErr w:type="spellStart"/>
            <w:r w:rsidR="001C1BD1" w:rsidRPr="00757E6C">
              <w:rPr>
                <w:rFonts w:ascii="Arial" w:hAnsi="Arial" w:cs="Arial"/>
                <w:bCs/>
                <w:sz w:val="24"/>
                <w:szCs w:val="24"/>
              </w:rPr>
              <w:t>późn</w:t>
            </w:r>
            <w:proofErr w:type="spellEnd"/>
            <w:r w:rsidR="001C1BD1" w:rsidRPr="00757E6C">
              <w:rPr>
                <w:rFonts w:ascii="Arial" w:hAnsi="Arial" w:cs="Arial"/>
                <w:bCs/>
                <w:sz w:val="24"/>
                <w:szCs w:val="24"/>
              </w:rPr>
              <w:t>. zm.</w:t>
            </w:r>
            <w:r w:rsidRPr="00757E6C">
              <w:rPr>
                <w:rFonts w:ascii="Arial" w:hAnsi="Arial" w:cs="Arial"/>
                <w:bCs/>
                <w:sz w:val="24"/>
                <w:szCs w:val="24"/>
              </w:rPr>
              <w:t>), zapisy Karty Nauczyciela należy traktować jako nadrzędne do stawek wskazanych w niniejszym dokumencie, z uwzględnieniem zapisów punktu pierwszego.</w:t>
            </w:r>
          </w:p>
          <w:p w14:paraId="2E826130" w14:textId="77777777" w:rsidR="00613BC5" w:rsidRPr="00757E6C" w:rsidRDefault="00613BC5" w:rsidP="00757E6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AD7291B" w14:textId="77777777" w:rsidR="00613BC5" w:rsidRPr="00757E6C" w:rsidRDefault="00613BC5" w:rsidP="00757E6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57E6C">
              <w:rPr>
                <w:rFonts w:ascii="Arial" w:hAnsi="Arial" w:cs="Arial"/>
                <w:bCs/>
                <w:sz w:val="24"/>
                <w:szCs w:val="24"/>
              </w:rPr>
              <w:t>Zgodnie z Art. 35a. Ustawy Karta Nauczyciela:</w:t>
            </w:r>
          </w:p>
          <w:p w14:paraId="0B50D345" w14:textId="77777777" w:rsidR="00613BC5" w:rsidRPr="00757E6C" w:rsidRDefault="00613BC5" w:rsidP="00757E6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6C5A51B" w14:textId="57658895" w:rsidR="00613BC5" w:rsidRPr="00757E6C" w:rsidRDefault="00613BC5" w:rsidP="00757E6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57E6C">
              <w:rPr>
                <w:rFonts w:ascii="Arial" w:hAnsi="Arial" w:cs="Arial"/>
                <w:bCs/>
                <w:sz w:val="24"/>
                <w:szCs w:val="24"/>
              </w:rPr>
              <w:t xml:space="preserve">1. Nauczycielom wymienionym w art. 1 ust. 1 Ustawy Karta Nauczyciela, którzy w ramach programów finansowanych ze środków pochodzących z budżetu Unii Europejskiej prowadzą zajęcia bezpośrednio z uczniami lub wychowankami albo na ich rzecz, za każdą </w:t>
            </w:r>
            <w:r w:rsidRPr="00757E6C">
              <w:rPr>
                <w:rFonts w:ascii="Arial" w:hAnsi="Arial" w:cs="Arial"/>
                <w:bCs/>
                <w:sz w:val="24"/>
                <w:szCs w:val="24"/>
              </w:rPr>
              <w:lastRenderedPageBreak/>
              <w:t>godzinę  prowadzenia tych zajęć przysługuje wynagrodzenie w wysokości ustalonej w sposób określony w art. 35 ust. 3.</w:t>
            </w:r>
          </w:p>
          <w:p w14:paraId="575BC8A3" w14:textId="77777777" w:rsidR="00613BC5" w:rsidRPr="00757E6C" w:rsidRDefault="00613BC5" w:rsidP="00757E6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57E6C">
              <w:rPr>
                <w:rFonts w:ascii="Arial" w:hAnsi="Arial" w:cs="Arial"/>
                <w:bCs/>
                <w:sz w:val="24"/>
                <w:szCs w:val="24"/>
              </w:rPr>
              <w:t>2. Zajęcia, o których mowa w art. 35a Ustawy Karta Nauczyciela ust. 1, są przydzielane za zgodą nauczyciela.</w:t>
            </w:r>
          </w:p>
          <w:p w14:paraId="772CE828" w14:textId="77777777" w:rsidR="00613BC5" w:rsidRPr="00757E6C" w:rsidRDefault="00613BC5" w:rsidP="00757E6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57E6C">
              <w:rPr>
                <w:rFonts w:ascii="Arial" w:hAnsi="Arial" w:cs="Arial"/>
                <w:bCs/>
                <w:sz w:val="24"/>
                <w:szCs w:val="24"/>
              </w:rPr>
              <w:t xml:space="preserve">3. Zajęcia, o których mowa w art. 35a Ustawy Karta Nauczyciela ust. 1, nie są wliczane do  tygodniowego obowiązkowego wymiaru godzin zajęć dydaktycznych, wychowawczych </w:t>
            </w:r>
            <w:r w:rsidR="0040212C" w:rsidRPr="00757E6C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757E6C">
              <w:rPr>
                <w:rFonts w:ascii="Arial" w:hAnsi="Arial" w:cs="Arial"/>
                <w:bCs/>
                <w:sz w:val="24"/>
                <w:szCs w:val="24"/>
              </w:rPr>
              <w:t>i opiekuńczych, prowadzonych bezpośrednio z uczniami lub wychowankami albo na ich rzecz.</w:t>
            </w:r>
          </w:p>
          <w:p w14:paraId="10D349A9" w14:textId="77777777" w:rsidR="00613BC5" w:rsidRPr="00757E6C" w:rsidRDefault="00613BC5" w:rsidP="00757E6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57E6C">
              <w:rPr>
                <w:rFonts w:ascii="Arial" w:hAnsi="Arial" w:cs="Arial"/>
                <w:bCs/>
                <w:sz w:val="24"/>
                <w:szCs w:val="24"/>
              </w:rPr>
              <w:t>4. Wynagrodzenia nauczycieli, o którym mowa w ust. 1, nie uwzględnia się przy obliczaniu kwot  wydatkowanych na średnie wynagrodzenia nauczycieli, o których mowa w art. 30 ust. 3.</w:t>
            </w:r>
          </w:p>
          <w:p w14:paraId="14BD8714" w14:textId="77777777" w:rsidR="0040212C" w:rsidRPr="00757E6C" w:rsidRDefault="0040212C" w:rsidP="00757E6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5F3C3F6" w14:textId="77777777" w:rsidR="00613BC5" w:rsidRPr="00757E6C" w:rsidRDefault="00613BC5" w:rsidP="00757E6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57E6C">
              <w:rPr>
                <w:rFonts w:ascii="Arial" w:hAnsi="Arial" w:cs="Arial"/>
                <w:bCs/>
                <w:sz w:val="24"/>
                <w:szCs w:val="24"/>
              </w:rPr>
              <w:t>Istnieje również możliwość zatrudnienia nauczyciela na podstawie Art. 16. Ustawy Prawo oświatowe zgodnie z którym:</w:t>
            </w:r>
          </w:p>
          <w:p w14:paraId="33B188F6" w14:textId="77777777" w:rsidR="0040212C" w:rsidRPr="00757E6C" w:rsidRDefault="0040212C" w:rsidP="00757E6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CE021FB" w14:textId="77777777" w:rsidR="00613BC5" w:rsidRPr="00757E6C" w:rsidRDefault="00613BC5" w:rsidP="00757E6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57E6C">
              <w:rPr>
                <w:rFonts w:ascii="Arial" w:hAnsi="Arial" w:cs="Arial"/>
                <w:bCs/>
                <w:sz w:val="24"/>
                <w:szCs w:val="24"/>
              </w:rPr>
              <w:t>1. W celu realizacji zajęć w ramach  programów finansowanych ze środków pochodzących z budżetu Unii Europejskiej, prowadzonych bezpośrednio z uczniami lub wychowankami albo na ich rzecz, w szkole lub placówce publicznej może być zatrudniony nauczyciel, który nie realizuje w tej szkole lub placówce tygodniowego obowiązkowego wymiaru godzin zajęć dydaktycznych, wychowawczych i opiekuńczych, posiadający kwalifikacje określone w przepisach wydanych na podstawie art. 9 ust. 2 i 3 ustawy z dnia 26 stycznia 1982 r. – Karta Nauczyciela oraz spełniający warunki określone w art. 10 ust. 5 pkt 2–4a tej ustawy. W celu potwierdzenia spełnienia:</w:t>
            </w:r>
          </w:p>
          <w:p w14:paraId="7D846123" w14:textId="77777777" w:rsidR="00613BC5" w:rsidRPr="00757E6C" w:rsidRDefault="00613BC5" w:rsidP="00757E6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57E6C">
              <w:rPr>
                <w:rFonts w:ascii="Arial" w:hAnsi="Arial" w:cs="Arial"/>
                <w:bCs/>
                <w:sz w:val="24"/>
                <w:szCs w:val="24"/>
              </w:rPr>
              <w:t>1) warunku, o którym mowa w art. 10 ust. 5  pkt 4 ustawy z dnia 26 stycznia 1982 r. – Karta Nauczyciela, nauczyciel, przed nawiązaniem stosunku pracy, jest obowiązany przedstawić dyrektorowi szkoły lub placówki informację z Krajowego Rejestru Karnego;</w:t>
            </w:r>
          </w:p>
          <w:p w14:paraId="5A8F7C71" w14:textId="77777777" w:rsidR="00613BC5" w:rsidRPr="00757E6C" w:rsidRDefault="00613BC5" w:rsidP="00757E6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57E6C">
              <w:rPr>
                <w:rFonts w:ascii="Arial" w:hAnsi="Arial" w:cs="Arial"/>
                <w:bCs/>
                <w:sz w:val="24"/>
                <w:szCs w:val="24"/>
              </w:rPr>
              <w:t>2) warunku, o którym mowa w art. 10 ust. 5 pkt 4a ustawy z dnia 26 stycznia 1982 r. – Karta Nauczyciela, nauczyciel, przed nawiązaniem stosunku pracy, jest obowiązany przedstawić dyrektorowi szkoły lub placówki informację z rejestru, o którym mowa w art. 85</w:t>
            </w:r>
            <w:r w:rsidR="00041C4A" w:rsidRPr="00757E6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57E6C">
              <w:rPr>
                <w:rFonts w:ascii="Arial" w:hAnsi="Arial" w:cs="Arial"/>
                <w:bCs/>
                <w:sz w:val="24"/>
                <w:szCs w:val="24"/>
              </w:rPr>
              <w:t>w ust. 1 tej ustawy.</w:t>
            </w:r>
          </w:p>
          <w:p w14:paraId="4DA5D749" w14:textId="77777777" w:rsidR="00613BC5" w:rsidRPr="00757E6C" w:rsidRDefault="00613BC5" w:rsidP="00757E6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57E6C">
              <w:rPr>
                <w:rFonts w:ascii="Arial" w:hAnsi="Arial" w:cs="Arial"/>
                <w:bCs/>
                <w:sz w:val="24"/>
                <w:szCs w:val="24"/>
              </w:rPr>
              <w:t xml:space="preserve">2. Nauczyciela, o którym mowa w ust. 1, zatrudnia się na zasadach określonych w Kodeksie pracy, z tym że za każdą godzinę prowadzenia zajęć, o których mowa w ust. 1, nauczycielowi przysługuje wynagrodzenie nie wyższe niż wynagrodzenie za jedną godzinę prowadzenia zajęć ustalone </w:t>
            </w:r>
            <w:r w:rsidR="00EC3067" w:rsidRPr="00757E6C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757E6C">
              <w:rPr>
                <w:rFonts w:ascii="Arial" w:hAnsi="Arial" w:cs="Arial"/>
                <w:bCs/>
                <w:sz w:val="24"/>
                <w:szCs w:val="24"/>
              </w:rPr>
              <w:t>w sposób określony w art. 35 ust. 3 ustawy z dnia 26 stycznia 1982 r. – Karta Nauczyciela dla nauczyciela dyplomowanego posiadającego wykształcenie wyższe magisterskie i realizującego tygodniowy obowiązkowy wymiar godzin zajęć, o którym mowa w art. 42 ust. 3 w tabeli w lp. 3 tej ustawy.</w:t>
            </w:r>
          </w:p>
        </w:tc>
      </w:tr>
      <w:tr w:rsidR="004139B2" w:rsidRPr="00757E6C" w14:paraId="1A4042FB" w14:textId="77777777" w:rsidTr="002D698A">
        <w:tc>
          <w:tcPr>
            <w:tcW w:w="2943" w:type="dxa"/>
            <w:shd w:val="clear" w:color="auto" w:fill="auto"/>
            <w:vAlign w:val="center"/>
          </w:tcPr>
          <w:p w14:paraId="4E1E4464" w14:textId="77777777" w:rsidR="00613BC5" w:rsidRPr="00757E6C" w:rsidRDefault="00EC3067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lastRenderedPageBreak/>
              <w:t>Psycholog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A328A9D" w14:textId="77777777" w:rsidR="00613BC5" w:rsidRPr="00757E6C" w:rsidRDefault="00EC3067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Czas trwania poszczególnych zajęć może się różnić. Zasadniczo stawka dotyczy godziny rozumianej jako 50 minut, chyba że przepisy szczegółowe określają/dopuszczają inny wymiar czasu trwania konkretnego rodzaju zajęć.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FFCA483" w14:textId="00A04FF6" w:rsidR="00613BC5" w:rsidRPr="00757E6C" w:rsidRDefault="00467857" w:rsidP="00757E6C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10</w:t>
            </w:r>
            <w:r w:rsidR="004139B2" w:rsidRPr="00757E6C">
              <w:rPr>
                <w:rFonts w:ascii="Arial" w:hAnsi="Arial" w:cs="Arial"/>
                <w:sz w:val="24"/>
                <w:szCs w:val="24"/>
              </w:rPr>
              <w:t>4</w:t>
            </w:r>
            <w:r w:rsidRPr="00757E6C">
              <w:rPr>
                <w:rFonts w:ascii="Arial" w:hAnsi="Arial" w:cs="Arial"/>
                <w:sz w:val="24"/>
                <w:szCs w:val="24"/>
              </w:rPr>
              <w:t>,00</w:t>
            </w:r>
            <w:r w:rsidR="00613BC5" w:rsidRPr="00757E6C">
              <w:rPr>
                <w:rFonts w:ascii="Arial" w:hAnsi="Arial" w:cs="Arial"/>
                <w:sz w:val="24"/>
                <w:szCs w:val="24"/>
              </w:rPr>
              <w:t xml:space="preserve"> zł/</w:t>
            </w:r>
            <w:r w:rsidRPr="00757E6C">
              <w:rPr>
                <w:rFonts w:ascii="Arial" w:hAnsi="Arial" w:cs="Arial"/>
                <w:sz w:val="24"/>
                <w:szCs w:val="24"/>
              </w:rPr>
              <w:t>50 minut</w:t>
            </w:r>
          </w:p>
        </w:tc>
      </w:tr>
      <w:tr w:rsidR="004139B2" w:rsidRPr="00757E6C" w14:paraId="1D254794" w14:textId="77777777" w:rsidTr="002D698A">
        <w:tc>
          <w:tcPr>
            <w:tcW w:w="2943" w:type="dxa"/>
            <w:shd w:val="clear" w:color="auto" w:fill="auto"/>
          </w:tcPr>
          <w:p w14:paraId="2E5667BC" w14:textId="77777777" w:rsidR="00B7449B" w:rsidRPr="00757E6C" w:rsidRDefault="00B7449B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lastRenderedPageBreak/>
              <w:t>Logopeda</w:t>
            </w:r>
          </w:p>
        </w:tc>
        <w:tc>
          <w:tcPr>
            <w:tcW w:w="4395" w:type="dxa"/>
            <w:shd w:val="clear" w:color="auto" w:fill="auto"/>
          </w:tcPr>
          <w:p w14:paraId="43D654E3" w14:textId="77777777" w:rsidR="00B7449B" w:rsidRPr="00757E6C" w:rsidRDefault="00B7449B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Czas trwania poszczególnych zajęć może się różnić. Zasadniczo stawka dotyczy godziny rozumianej jako 60 minut, chyba że przepisy szczegółowe określają/dopuszczają inny wymiar czasu trwania konkretnego rodzaju zajęć.</w:t>
            </w:r>
          </w:p>
        </w:tc>
        <w:tc>
          <w:tcPr>
            <w:tcW w:w="2551" w:type="dxa"/>
            <w:shd w:val="clear" w:color="auto" w:fill="auto"/>
          </w:tcPr>
          <w:p w14:paraId="10836E25" w14:textId="77777777" w:rsidR="00B7449B" w:rsidRPr="00757E6C" w:rsidRDefault="00484F61" w:rsidP="00757E6C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10</w:t>
            </w:r>
            <w:r w:rsidR="00B7449B" w:rsidRPr="00757E6C">
              <w:rPr>
                <w:rFonts w:ascii="Arial" w:hAnsi="Arial" w:cs="Arial"/>
                <w:sz w:val="24"/>
                <w:szCs w:val="24"/>
              </w:rPr>
              <w:t>0,00 zł/h</w:t>
            </w:r>
          </w:p>
        </w:tc>
      </w:tr>
      <w:tr w:rsidR="004139B2" w:rsidRPr="00757E6C" w14:paraId="71508A6E" w14:textId="77777777" w:rsidTr="002D698A">
        <w:tc>
          <w:tcPr>
            <w:tcW w:w="2943" w:type="dxa"/>
            <w:shd w:val="clear" w:color="auto" w:fill="auto"/>
          </w:tcPr>
          <w:p w14:paraId="3A37ACD7" w14:textId="77777777" w:rsidR="00B7449B" w:rsidRPr="00757E6C" w:rsidRDefault="00B7449B" w:rsidP="00757E6C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Nauczyciel / trener prowadzący zajęcia dodatkowe dla dzieci</w:t>
            </w:r>
          </w:p>
        </w:tc>
        <w:tc>
          <w:tcPr>
            <w:tcW w:w="4395" w:type="dxa"/>
            <w:shd w:val="clear" w:color="auto" w:fill="auto"/>
          </w:tcPr>
          <w:p w14:paraId="04EE972A" w14:textId="77777777" w:rsidR="00B7449B" w:rsidRPr="00757E6C" w:rsidRDefault="00B7449B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Co najmniej 2 lata doświadczenia zawodowego</w:t>
            </w:r>
            <w:r w:rsidRPr="00757E6C">
              <w:rPr>
                <w:rFonts w:ascii="Arial" w:hAnsi="Arial" w:cs="Arial"/>
                <w:sz w:val="24"/>
                <w:szCs w:val="24"/>
              </w:rPr>
              <w:br/>
              <w:t>w danym obszarze merytorycznym. Stawka dotyczy godziny rozumianej jako 60 minut.</w:t>
            </w:r>
          </w:p>
        </w:tc>
        <w:tc>
          <w:tcPr>
            <w:tcW w:w="2551" w:type="dxa"/>
            <w:shd w:val="clear" w:color="auto" w:fill="auto"/>
          </w:tcPr>
          <w:p w14:paraId="5029DEAE" w14:textId="77777777" w:rsidR="00B7449B" w:rsidRPr="00757E6C" w:rsidRDefault="00B7449B" w:rsidP="00757E6C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70,00 zł/h</w:t>
            </w:r>
          </w:p>
        </w:tc>
      </w:tr>
      <w:tr w:rsidR="004139B2" w:rsidRPr="00757E6C" w14:paraId="38BA09BB" w14:textId="77777777" w:rsidTr="002D698A">
        <w:tc>
          <w:tcPr>
            <w:tcW w:w="9889" w:type="dxa"/>
            <w:gridSpan w:val="3"/>
            <w:shd w:val="clear" w:color="auto" w:fill="auto"/>
          </w:tcPr>
          <w:p w14:paraId="39DB9A45" w14:textId="69A2AA89" w:rsidR="006E59FC" w:rsidRPr="00757E6C" w:rsidRDefault="002D698A" w:rsidP="00757E6C">
            <w:pPr>
              <w:spacing w:line="276" w:lineRule="auto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757E6C">
              <w:rPr>
                <w:rFonts w:ascii="Arial" w:hAnsi="Arial" w:cs="Arial"/>
                <w:bCs/>
                <w:sz w:val="24"/>
                <w:szCs w:val="24"/>
              </w:rPr>
              <w:t>Meble i wyposażenie</w:t>
            </w:r>
          </w:p>
        </w:tc>
      </w:tr>
      <w:tr w:rsidR="004139B2" w:rsidRPr="00757E6C" w14:paraId="323B7A1F" w14:textId="77777777" w:rsidTr="002D698A">
        <w:tc>
          <w:tcPr>
            <w:tcW w:w="2943" w:type="dxa"/>
            <w:shd w:val="clear" w:color="auto" w:fill="auto"/>
          </w:tcPr>
          <w:p w14:paraId="54141B68" w14:textId="77777777" w:rsidR="00FB19A9" w:rsidRPr="00757E6C" w:rsidRDefault="00836AD0" w:rsidP="00757E6C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Tablet</w:t>
            </w:r>
          </w:p>
        </w:tc>
        <w:tc>
          <w:tcPr>
            <w:tcW w:w="4395" w:type="dxa"/>
            <w:shd w:val="clear" w:color="auto" w:fill="auto"/>
          </w:tcPr>
          <w:p w14:paraId="226C41C5" w14:textId="76B2099F" w:rsidR="00FB19A9" w:rsidRPr="00757E6C" w:rsidRDefault="00836AD0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Dysk twardy 32 GB, przekątna ekranu powyżej 10.1 cala, system operacyjny Android.</w:t>
            </w:r>
          </w:p>
        </w:tc>
        <w:tc>
          <w:tcPr>
            <w:tcW w:w="2551" w:type="dxa"/>
            <w:shd w:val="clear" w:color="auto" w:fill="auto"/>
          </w:tcPr>
          <w:p w14:paraId="2E23E601" w14:textId="76A19F63" w:rsidR="00FB19A9" w:rsidRPr="00757E6C" w:rsidRDefault="00A02670" w:rsidP="00757E6C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1 21</w:t>
            </w:r>
            <w:r w:rsidR="00913B55" w:rsidRPr="00757E6C">
              <w:rPr>
                <w:rFonts w:ascii="Arial" w:hAnsi="Arial" w:cs="Arial"/>
                <w:sz w:val="24"/>
                <w:szCs w:val="24"/>
              </w:rPr>
              <w:t>6</w:t>
            </w:r>
            <w:r w:rsidR="00836AD0" w:rsidRPr="00757E6C">
              <w:rPr>
                <w:rFonts w:ascii="Arial" w:hAnsi="Arial" w:cs="Arial"/>
                <w:sz w:val="24"/>
                <w:szCs w:val="24"/>
              </w:rPr>
              <w:t>,</w:t>
            </w:r>
            <w:r w:rsidR="00913B55" w:rsidRPr="00757E6C">
              <w:rPr>
                <w:rFonts w:ascii="Arial" w:hAnsi="Arial" w:cs="Arial"/>
                <w:sz w:val="24"/>
                <w:szCs w:val="24"/>
              </w:rPr>
              <w:t>00</w:t>
            </w:r>
            <w:r w:rsidR="00836AD0" w:rsidRPr="00757E6C">
              <w:rPr>
                <w:rFonts w:ascii="Arial" w:hAnsi="Arial" w:cs="Arial"/>
                <w:sz w:val="24"/>
                <w:szCs w:val="24"/>
              </w:rPr>
              <w:t xml:space="preserve"> zł/szt.</w:t>
            </w:r>
          </w:p>
        </w:tc>
      </w:tr>
      <w:tr w:rsidR="004139B2" w:rsidRPr="00757E6C" w14:paraId="6948DC42" w14:textId="77777777" w:rsidTr="002D698A">
        <w:tc>
          <w:tcPr>
            <w:tcW w:w="2943" w:type="dxa"/>
            <w:shd w:val="clear" w:color="auto" w:fill="auto"/>
          </w:tcPr>
          <w:p w14:paraId="2EC8D539" w14:textId="77777777" w:rsidR="00836AD0" w:rsidRPr="00757E6C" w:rsidRDefault="00836AD0" w:rsidP="00757E6C">
            <w:pPr>
              <w:spacing w:after="120"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Laptop</w:t>
            </w:r>
          </w:p>
        </w:tc>
        <w:tc>
          <w:tcPr>
            <w:tcW w:w="4395" w:type="dxa"/>
            <w:shd w:val="clear" w:color="auto" w:fill="auto"/>
          </w:tcPr>
          <w:p w14:paraId="69A8BD01" w14:textId="77777777" w:rsidR="00836AD0" w:rsidRPr="00757E6C" w:rsidRDefault="00214342" w:rsidP="00757E6C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 xml:space="preserve">Procesor Intel </w:t>
            </w:r>
            <w:proofErr w:type="spellStart"/>
            <w:r w:rsidRPr="00757E6C">
              <w:rPr>
                <w:rFonts w:ascii="Arial" w:hAnsi="Arial" w:cs="Arial"/>
                <w:sz w:val="24"/>
                <w:szCs w:val="24"/>
              </w:rPr>
              <w:t>Core</w:t>
            </w:r>
            <w:proofErr w:type="spellEnd"/>
            <w:r w:rsidRPr="00757E6C">
              <w:rPr>
                <w:rFonts w:ascii="Arial" w:hAnsi="Arial" w:cs="Arial"/>
                <w:sz w:val="24"/>
                <w:szCs w:val="24"/>
              </w:rPr>
              <w:t xml:space="preserve"> i5,</w:t>
            </w:r>
            <w:r w:rsidR="009F1B6A" w:rsidRPr="00757E6C">
              <w:rPr>
                <w:rFonts w:ascii="Arial" w:hAnsi="Arial" w:cs="Arial"/>
                <w:sz w:val="24"/>
                <w:szCs w:val="24"/>
              </w:rPr>
              <w:t xml:space="preserve"> pamięć RAM 8 GB, dysk twardy 256 GB, przekątna ekranu 14 cala, rozdzielczość ekranu 1920x1080, system operacyjny Windows 10</w:t>
            </w:r>
          </w:p>
        </w:tc>
        <w:tc>
          <w:tcPr>
            <w:tcW w:w="2551" w:type="dxa"/>
            <w:shd w:val="clear" w:color="auto" w:fill="auto"/>
          </w:tcPr>
          <w:p w14:paraId="0967AC47" w14:textId="330B3EFD" w:rsidR="00836AD0" w:rsidRPr="00757E6C" w:rsidRDefault="00A02670" w:rsidP="00757E6C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2 96</w:t>
            </w:r>
            <w:r w:rsidR="00913B55" w:rsidRPr="00757E6C">
              <w:rPr>
                <w:rFonts w:ascii="Arial" w:hAnsi="Arial" w:cs="Arial"/>
                <w:sz w:val="24"/>
                <w:szCs w:val="24"/>
              </w:rPr>
              <w:t>6</w:t>
            </w:r>
            <w:r w:rsidR="003F22D3" w:rsidRPr="00757E6C">
              <w:rPr>
                <w:rFonts w:ascii="Arial" w:hAnsi="Arial" w:cs="Arial"/>
                <w:sz w:val="24"/>
                <w:szCs w:val="24"/>
              </w:rPr>
              <w:t>,</w:t>
            </w:r>
            <w:r w:rsidR="00913B55" w:rsidRPr="00757E6C">
              <w:rPr>
                <w:rFonts w:ascii="Arial" w:hAnsi="Arial" w:cs="Arial"/>
                <w:sz w:val="24"/>
                <w:szCs w:val="24"/>
              </w:rPr>
              <w:t>00</w:t>
            </w:r>
            <w:r w:rsidR="00214342" w:rsidRPr="00757E6C">
              <w:rPr>
                <w:rFonts w:ascii="Arial" w:hAnsi="Arial" w:cs="Arial"/>
                <w:sz w:val="24"/>
                <w:szCs w:val="24"/>
              </w:rPr>
              <w:t xml:space="preserve"> zł/szt.</w:t>
            </w:r>
          </w:p>
        </w:tc>
      </w:tr>
      <w:tr w:rsidR="004139B2" w:rsidRPr="00757E6C" w14:paraId="004E8150" w14:textId="77777777" w:rsidTr="002D698A">
        <w:tc>
          <w:tcPr>
            <w:tcW w:w="2943" w:type="dxa"/>
            <w:shd w:val="clear" w:color="auto" w:fill="auto"/>
          </w:tcPr>
          <w:p w14:paraId="2B36C039" w14:textId="77777777" w:rsidR="00ED550A" w:rsidRPr="00757E6C" w:rsidRDefault="005830F5" w:rsidP="00757E6C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Oprogramowanie biurowe</w:t>
            </w:r>
          </w:p>
        </w:tc>
        <w:tc>
          <w:tcPr>
            <w:tcW w:w="4395" w:type="dxa"/>
            <w:shd w:val="clear" w:color="auto" w:fill="auto"/>
          </w:tcPr>
          <w:p w14:paraId="6E7901ED" w14:textId="77777777" w:rsidR="00ED550A" w:rsidRPr="00757E6C" w:rsidRDefault="00590D09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Windows Server</w:t>
            </w:r>
            <w:r w:rsidR="005830F5" w:rsidRPr="00757E6C">
              <w:rPr>
                <w:rFonts w:ascii="Arial" w:hAnsi="Arial" w:cs="Arial"/>
                <w:sz w:val="24"/>
                <w:szCs w:val="24"/>
              </w:rPr>
              <w:t xml:space="preserve"> 201</w:t>
            </w:r>
            <w:r w:rsidRPr="00757E6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14:paraId="334BDC48" w14:textId="11164EDC" w:rsidR="00ED550A" w:rsidRPr="00757E6C" w:rsidRDefault="00A02670" w:rsidP="00757E6C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3 22</w:t>
            </w:r>
            <w:r w:rsidR="00913B55" w:rsidRPr="00757E6C">
              <w:rPr>
                <w:rFonts w:ascii="Arial" w:hAnsi="Arial" w:cs="Arial"/>
                <w:sz w:val="24"/>
                <w:szCs w:val="24"/>
              </w:rPr>
              <w:t>3</w:t>
            </w:r>
            <w:r w:rsidRPr="00757E6C">
              <w:rPr>
                <w:rFonts w:ascii="Arial" w:hAnsi="Arial" w:cs="Arial"/>
                <w:sz w:val="24"/>
                <w:szCs w:val="24"/>
              </w:rPr>
              <w:t>,</w:t>
            </w:r>
            <w:r w:rsidR="00913B55" w:rsidRPr="00757E6C">
              <w:rPr>
                <w:rFonts w:ascii="Arial" w:hAnsi="Arial" w:cs="Arial"/>
                <w:sz w:val="24"/>
                <w:szCs w:val="24"/>
              </w:rPr>
              <w:t>00</w:t>
            </w:r>
            <w:r w:rsidR="005830F5" w:rsidRPr="00757E6C">
              <w:rPr>
                <w:rFonts w:ascii="Arial" w:hAnsi="Arial" w:cs="Arial"/>
                <w:sz w:val="24"/>
                <w:szCs w:val="24"/>
              </w:rPr>
              <w:t xml:space="preserve"> zł/szt.</w:t>
            </w:r>
          </w:p>
        </w:tc>
      </w:tr>
      <w:tr w:rsidR="004139B2" w:rsidRPr="00757E6C" w14:paraId="52CA79BA" w14:textId="77777777" w:rsidTr="002D698A">
        <w:tc>
          <w:tcPr>
            <w:tcW w:w="2943" w:type="dxa"/>
            <w:shd w:val="clear" w:color="auto" w:fill="auto"/>
          </w:tcPr>
          <w:p w14:paraId="5EC394A8" w14:textId="77777777" w:rsidR="006D05FE" w:rsidRPr="00757E6C" w:rsidRDefault="006D05FE" w:rsidP="00757E6C">
            <w:pPr>
              <w:spacing w:after="120"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Komputer stacjonarny</w:t>
            </w:r>
          </w:p>
        </w:tc>
        <w:tc>
          <w:tcPr>
            <w:tcW w:w="4395" w:type="dxa"/>
            <w:shd w:val="clear" w:color="auto" w:fill="auto"/>
          </w:tcPr>
          <w:p w14:paraId="102ACC86" w14:textId="77777777" w:rsidR="006D05FE" w:rsidRPr="00757E6C" w:rsidRDefault="008A502D" w:rsidP="00757E6C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Komputer stacjonarny, 8 GB RAM-u, dysk twardy 1000 GB</w:t>
            </w:r>
          </w:p>
        </w:tc>
        <w:tc>
          <w:tcPr>
            <w:tcW w:w="2551" w:type="dxa"/>
            <w:shd w:val="clear" w:color="auto" w:fill="auto"/>
          </w:tcPr>
          <w:p w14:paraId="54F4EA39" w14:textId="52B45FF5" w:rsidR="006D05FE" w:rsidRPr="00757E6C" w:rsidRDefault="00A02670" w:rsidP="00757E6C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2 86</w:t>
            </w:r>
            <w:r w:rsidR="00913B55" w:rsidRPr="00757E6C">
              <w:rPr>
                <w:rFonts w:ascii="Arial" w:hAnsi="Arial" w:cs="Arial"/>
                <w:sz w:val="24"/>
                <w:szCs w:val="24"/>
              </w:rPr>
              <w:t>5</w:t>
            </w:r>
            <w:r w:rsidRPr="00757E6C">
              <w:rPr>
                <w:rFonts w:ascii="Arial" w:hAnsi="Arial" w:cs="Arial"/>
                <w:sz w:val="24"/>
                <w:szCs w:val="24"/>
              </w:rPr>
              <w:t>,0</w:t>
            </w:r>
            <w:r w:rsidR="00913B55" w:rsidRPr="00757E6C">
              <w:rPr>
                <w:rFonts w:ascii="Arial" w:hAnsi="Arial" w:cs="Arial"/>
                <w:sz w:val="24"/>
                <w:szCs w:val="24"/>
              </w:rPr>
              <w:t>0</w:t>
            </w:r>
            <w:r w:rsidR="006D05FE" w:rsidRPr="00757E6C">
              <w:rPr>
                <w:rFonts w:ascii="Arial" w:hAnsi="Arial" w:cs="Arial"/>
                <w:sz w:val="24"/>
                <w:szCs w:val="24"/>
              </w:rPr>
              <w:t xml:space="preserve"> zł/szt.</w:t>
            </w:r>
          </w:p>
        </w:tc>
      </w:tr>
      <w:tr w:rsidR="004139B2" w:rsidRPr="00757E6C" w14:paraId="7F2BB974" w14:textId="77777777" w:rsidTr="002D698A">
        <w:tc>
          <w:tcPr>
            <w:tcW w:w="2943" w:type="dxa"/>
            <w:shd w:val="clear" w:color="auto" w:fill="auto"/>
          </w:tcPr>
          <w:p w14:paraId="3CACB96D" w14:textId="77777777" w:rsidR="008C0593" w:rsidRPr="00757E6C" w:rsidRDefault="008C0593" w:rsidP="00757E6C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Monitor</w:t>
            </w:r>
          </w:p>
        </w:tc>
        <w:tc>
          <w:tcPr>
            <w:tcW w:w="4395" w:type="dxa"/>
            <w:shd w:val="clear" w:color="auto" w:fill="auto"/>
          </w:tcPr>
          <w:p w14:paraId="495250CE" w14:textId="77777777" w:rsidR="008C0593" w:rsidRPr="00757E6C" w:rsidRDefault="00071BF4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Przekątna</w:t>
            </w:r>
            <w:r w:rsidR="009270C6" w:rsidRPr="00757E6C">
              <w:rPr>
                <w:rFonts w:ascii="Arial" w:hAnsi="Arial" w:cs="Arial"/>
                <w:sz w:val="24"/>
                <w:szCs w:val="24"/>
              </w:rPr>
              <w:t xml:space="preserve"> do 31,5 cala</w:t>
            </w:r>
          </w:p>
        </w:tc>
        <w:tc>
          <w:tcPr>
            <w:tcW w:w="2551" w:type="dxa"/>
            <w:shd w:val="clear" w:color="auto" w:fill="auto"/>
          </w:tcPr>
          <w:p w14:paraId="75F2D03D" w14:textId="05D5862B" w:rsidR="008C0593" w:rsidRPr="00757E6C" w:rsidRDefault="00720F00" w:rsidP="00757E6C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91</w:t>
            </w:r>
            <w:r w:rsidR="00913B55" w:rsidRPr="00757E6C">
              <w:rPr>
                <w:rFonts w:ascii="Arial" w:hAnsi="Arial" w:cs="Arial"/>
                <w:sz w:val="24"/>
                <w:szCs w:val="24"/>
              </w:rPr>
              <w:t>3</w:t>
            </w:r>
            <w:r w:rsidRPr="00757E6C">
              <w:rPr>
                <w:rFonts w:ascii="Arial" w:hAnsi="Arial" w:cs="Arial"/>
                <w:sz w:val="24"/>
                <w:szCs w:val="24"/>
              </w:rPr>
              <w:t>,</w:t>
            </w:r>
            <w:r w:rsidR="00913B55" w:rsidRPr="00757E6C">
              <w:rPr>
                <w:rFonts w:ascii="Arial" w:hAnsi="Arial" w:cs="Arial"/>
                <w:sz w:val="24"/>
                <w:szCs w:val="24"/>
              </w:rPr>
              <w:t>00</w:t>
            </w:r>
            <w:r w:rsidR="00FE7DFE" w:rsidRPr="00757E6C">
              <w:rPr>
                <w:rFonts w:ascii="Arial" w:hAnsi="Arial" w:cs="Arial"/>
                <w:sz w:val="24"/>
                <w:szCs w:val="24"/>
              </w:rPr>
              <w:t xml:space="preserve"> zł/szt.</w:t>
            </w:r>
          </w:p>
        </w:tc>
      </w:tr>
      <w:tr w:rsidR="004139B2" w:rsidRPr="00757E6C" w14:paraId="2EFFE8CF" w14:textId="77777777" w:rsidTr="002D698A">
        <w:tc>
          <w:tcPr>
            <w:tcW w:w="2943" w:type="dxa"/>
            <w:shd w:val="clear" w:color="auto" w:fill="auto"/>
          </w:tcPr>
          <w:p w14:paraId="4B769CBD" w14:textId="77777777" w:rsidR="00840E6A" w:rsidRPr="00757E6C" w:rsidRDefault="00840E6A" w:rsidP="00757E6C">
            <w:pPr>
              <w:spacing w:after="120"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UPS</w:t>
            </w:r>
          </w:p>
        </w:tc>
        <w:tc>
          <w:tcPr>
            <w:tcW w:w="4395" w:type="dxa"/>
            <w:shd w:val="clear" w:color="auto" w:fill="auto"/>
          </w:tcPr>
          <w:p w14:paraId="2067D368" w14:textId="77777777" w:rsidR="00840E6A" w:rsidRPr="00757E6C" w:rsidRDefault="00C32E9F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4A2600F7" w14:textId="187E02F3" w:rsidR="00840E6A" w:rsidRPr="00757E6C" w:rsidRDefault="009437CE" w:rsidP="00757E6C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1 05</w:t>
            </w:r>
            <w:r w:rsidR="00913B55" w:rsidRPr="00757E6C">
              <w:rPr>
                <w:rFonts w:ascii="Arial" w:hAnsi="Arial" w:cs="Arial"/>
                <w:sz w:val="24"/>
                <w:szCs w:val="24"/>
              </w:rPr>
              <w:t>6</w:t>
            </w:r>
            <w:r w:rsidRPr="00757E6C">
              <w:rPr>
                <w:rFonts w:ascii="Arial" w:hAnsi="Arial" w:cs="Arial"/>
                <w:sz w:val="24"/>
                <w:szCs w:val="24"/>
              </w:rPr>
              <w:t>,</w:t>
            </w:r>
            <w:r w:rsidR="00913B55" w:rsidRPr="00757E6C">
              <w:rPr>
                <w:rFonts w:ascii="Arial" w:hAnsi="Arial" w:cs="Arial"/>
                <w:sz w:val="24"/>
                <w:szCs w:val="24"/>
              </w:rPr>
              <w:t>00</w:t>
            </w:r>
            <w:r w:rsidR="00840E6A" w:rsidRPr="00757E6C">
              <w:rPr>
                <w:rFonts w:ascii="Arial" w:hAnsi="Arial" w:cs="Arial"/>
                <w:sz w:val="24"/>
                <w:szCs w:val="24"/>
              </w:rPr>
              <w:t xml:space="preserve"> zł/szt.</w:t>
            </w:r>
          </w:p>
        </w:tc>
      </w:tr>
      <w:tr w:rsidR="004139B2" w:rsidRPr="00757E6C" w14:paraId="7EDC223D" w14:textId="77777777" w:rsidTr="002D698A">
        <w:tc>
          <w:tcPr>
            <w:tcW w:w="2943" w:type="dxa"/>
            <w:shd w:val="clear" w:color="auto" w:fill="auto"/>
          </w:tcPr>
          <w:p w14:paraId="2A932850" w14:textId="77777777" w:rsidR="005B5590" w:rsidRPr="00757E6C" w:rsidRDefault="005B5590" w:rsidP="00757E6C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Drukarka laserowa</w:t>
            </w:r>
            <w:r w:rsidR="0081064D" w:rsidRPr="00757E6C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4395" w:type="dxa"/>
            <w:shd w:val="clear" w:color="auto" w:fill="auto"/>
          </w:tcPr>
          <w:p w14:paraId="6A7E5A1B" w14:textId="77777777" w:rsidR="005B5590" w:rsidRPr="00757E6C" w:rsidRDefault="00C56C56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0C539DDF" w14:textId="21FAC635" w:rsidR="005B5590" w:rsidRPr="00757E6C" w:rsidRDefault="009A2DFB" w:rsidP="00757E6C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2 77</w:t>
            </w:r>
            <w:r w:rsidR="00913B55" w:rsidRPr="00757E6C">
              <w:rPr>
                <w:rFonts w:ascii="Arial" w:hAnsi="Arial" w:cs="Arial"/>
                <w:sz w:val="24"/>
                <w:szCs w:val="24"/>
              </w:rPr>
              <w:t>6</w:t>
            </w:r>
            <w:r w:rsidRPr="00757E6C">
              <w:rPr>
                <w:rFonts w:ascii="Arial" w:hAnsi="Arial" w:cs="Arial"/>
                <w:sz w:val="24"/>
                <w:szCs w:val="24"/>
              </w:rPr>
              <w:t>,</w:t>
            </w:r>
            <w:r w:rsidR="00913B55" w:rsidRPr="00757E6C">
              <w:rPr>
                <w:rFonts w:ascii="Arial" w:hAnsi="Arial" w:cs="Arial"/>
                <w:sz w:val="24"/>
                <w:szCs w:val="24"/>
              </w:rPr>
              <w:t>00</w:t>
            </w:r>
            <w:r w:rsidR="005B5590" w:rsidRPr="00757E6C">
              <w:rPr>
                <w:rFonts w:ascii="Arial" w:hAnsi="Arial" w:cs="Arial"/>
                <w:sz w:val="24"/>
                <w:szCs w:val="24"/>
              </w:rPr>
              <w:t xml:space="preserve"> zł/szt.</w:t>
            </w:r>
          </w:p>
        </w:tc>
      </w:tr>
      <w:tr w:rsidR="004139B2" w:rsidRPr="00757E6C" w14:paraId="5C18F2EB" w14:textId="77777777" w:rsidTr="002D698A">
        <w:tc>
          <w:tcPr>
            <w:tcW w:w="2943" w:type="dxa"/>
            <w:shd w:val="clear" w:color="auto" w:fill="auto"/>
          </w:tcPr>
          <w:p w14:paraId="5E1A8122" w14:textId="77777777" w:rsidR="00E5739E" w:rsidRPr="00757E6C" w:rsidRDefault="00E5739E" w:rsidP="00757E6C">
            <w:pPr>
              <w:spacing w:after="120"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Urządzenie wielofunkcyjne</w:t>
            </w:r>
            <w:r w:rsidR="00EB4F87" w:rsidRPr="00757E6C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4395" w:type="dxa"/>
            <w:shd w:val="clear" w:color="auto" w:fill="auto"/>
          </w:tcPr>
          <w:p w14:paraId="39D8E2AC" w14:textId="77777777" w:rsidR="00E5739E" w:rsidRPr="00757E6C" w:rsidRDefault="00E5739E" w:rsidP="00757E6C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07CBAD9" w14:textId="16D68924" w:rsidR="00E5739E" w:rsidRPr="00757E6C" w:rsidRDefault="003E405D" w:rsidP="00757E6C">
            <w:pPr>
              <w:spacing w:line="276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939</w:t>
            </w:r>
            <w:r w:rsidR="009904C8" w:rsidRPr="00757E6C">
              <w:rPr>
                <w:rFonts w:ascii="Arial" w:hAnsi="Arial" w:cs="Arial"/>
                <w:sz w:val="24"/>
                <w:szCs w:val="24"/>
              </w:rPr>
              <w:t>,00 zł/szt.</w:t>
            </w:r>
          </w:p>
        </w:tc>
      </w:tr>
      <w:tr w:rsidR="004139B2" w:rsidRPr="00757E6C" w14:paraId="2BDF3C31" w14:textId="77777777" w:rsidTr="002D698A">
        <w:tc>
          <w:tcPr>
            <w:tcW w:w="2943" w:type="dxa"/>
            <w:shd w:val="clear" w:color="auto" w:fill="auto"/>
          </w:tcPr>
          <w:p w14:paraId="442C0447" w14:textId="77777777" w:rsidR="003733DE" w:rsidRPr="00757E6C" w:rsidRDefault="003733DE" w:rsidP="00757E6C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Skaner</w:t>
            </w:r>
          </w:p>
        </w:tc>
        <w:tc>
          <w:tcPr>
            <w:tcW w:w="4395" w:type="dxa"/>
            <w:shd w:val="clear" w:color="auto" w:fill="auto"/>
          </w:tcPr>
          <w:p w14:paraId="67ACE8A3" w14:textId="6686AA30" w:rsidR="003733DE" w:rsidRPr="00757E6C" w:rsidRDefault="009A40A4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6F65B50A" w14:textId="490DE27E" w:rsidR="003733DE" w:rsidRPr="00757E6C" w:rsidRDefault="009A40A4" w:rsidP="00757E6C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683</w:t>
            </w:r>
            <w:r w:rsidR="00D31A45" w:rsidRPr="00757E6C">
              <w:rPr>
                <w:rFonts w:ascii="Arial" w:hAnsi="Arial" w:cs="Arial"/>
                <w:sz w:val="24"/>
                <w:szCs w:val="24"/>
              </w:rPr>
              <w:t>,</w:t>
            </w:r>
            <w:r w:rsidR="003733DE" w:rsidRPr="00757E6C">
              <w:rPr>
                <w:rFonts w:ascii="Arial" w:hAnsi="Arial" w:cs="Arial"/>
                <w:sz w:val="24"/>
                <w:szCs w:val="24"/>
              </w:rPr>
              <w:t>00 zł/szt.</w:t>
            </w:r>
          </w:p>
        </w:tc>
      </w:tr>
      <w:tr w:rsidR="004139B2" w:rsidRPr="00757E6C" w14:paraId="42C67ECF" w14:textId="77777777" w:rsidTr="002D698A">
        <w:tc>
          <w:tcPr>
            <w:tcW w:w="2943" w:type="dxa"/>
            <w:shd w:val="clear" w:color="auto" w:fill="auto"/>
          </w:tcPr>
          <w:p w14:paraId="2E14EB82" w14:textId="77777777" w:rsidR="00456D7F" w:rsidRPr="00757E6C" w:rsidRDefault="00456D7F" w:rsidP="00757E6C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Projektor</w:t>
            </w:r>
          </w:p>
        </w:tc>
        <w:tc>
          <w:tcPr>
            <w:tcW w:w="4395" w:type="dxa"/>
            <w:shd w:val="clear" w:color="auto" w:fill="auto"/>
          </w:tcPr>
          <w:p w14:paraId="739BAD8B" w14:textId="77777777" w:rsidR="00456D7F" w:rsidRPr="00757E6C" w:rsidRDefault="00456D7F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Jasność min. 3</w:t>
            </w:r>
            <w:r w:rsidR="00D31A45" w:rsidRPr="00757E6C">
              <w:rPr>
                <w:rFonts w:ascii="Arial" w:hAnsi="Arial" w:cs="Arial"/>
                <w:sz w:val="24"/>
                <w:szCs w:val="24"/>
              </w:rPr>
              <w:t>2</w:t>
            </w:r>
            <w:r w:rsidRPr="00757E6C">
              <w:rPr>
                <w:rFonts w:ascii="Arial" w:hAnsi="Arial" w:cs="Arial"/>
                <w:sz w:val="24"/>
                <w:szCs w:val="24"/>
              </w:rPr>
              <w:t>00 lumenów</w:t>
            </w:r>
          </w:p>
        </w:tc>
        <w:tc>
          <w:tcPr>
            <w:tcW w:w="2551" w:type="dxa"/>
            <w:shd w:val="clear" w:color="auto" w:fill="auto"/>
          </w:tcPr>
          <w:p w14:paraId="365DAD1A" w14:textId="7F9BE0C4" w:rsidR="00456D7F" w:rsidRPr="00757E6C" w:rsidRDefault="00E35F6E" w:rsidP="00757E6C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2 148</w:t>
            </w:r>
            <w:r w:rsidR="00456D7F" w:rsidRPr="00757E6C">
              <w:rPr>
                <w:rFonts w:ascii="Arial" w:hAnsi="Arial" w:cs="Arial"/>
                <w:sz w:val="24"/>
                <w:szCs w:val="24"/>
              </w:rPr>
              <w:t>,00 zł/szt.</w:t>
            </w:r>
          </w:p>
        </w:tc>
      </w:tr>
      <w:tr w:rsidR="004139B2" w:rsidRPr="00757E6C" w14:paraId="43BDF7D6" w14:textId="77777777" w:rsidTr="002D698A">
        <w:tc>
          <w:tcPr>
            <w:tcW w:w="2943" w:type="dxa"/>
            <w:shd w:val="clear" w:color="auto" w:fill="auto"/>
          </w:tcPr>
          <w:p w14:paraId="53FBA629" w14:textId="77777777" w:rsidR="001F07F0" w:rsidRPr="00757E6C" w:rsidRDefault="001F07F0" w:rsidP="00757E6C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Tablica interaktywna</w:t>
            </w:r>
          </w:p>
        </w:tc>
        <w:tc>
          <w:tcPr>
            <w:tcW w:w="4395" w:type="dxa"/>
            <w:shd w:val="clear" w:color="auto" w:fill="auto"/>
          </w:tcPr>
          <w:p w14:paraId="7822605D" w14:textId="77777777" w:rsidR="001F07F0" w:rsidRPr="00757E6C" w:rsidRDefault="00F74EA3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 xml:space="preserve">Koszt obejmuje tablicę interaktywną z oprogramowaniem i sprzętem niezbędnym do obsługi / montażu, takim jak np. uchwyty do montażu, kabel </w:t>
            </w:r>
            <w:proofErr w:type="spellStart"/>
            <w:r w:rsidRPr="00757E6C">
              <w:rPr>
                <w:rFonts w:ascii="Arial" w:hAnsi="Arial" w:cs="Arial"/>
                <w:sz w:val="24"/>
                <w:szCs w:val="24"/>
              </w:rPr>
              <w:t>usb</w:t>
            </w:r>
            <w:proofErr w:type="spellEnd"/>
            <w:r w:rsidRPr="00757E6C">
              <w:rPr>
                <w:rFonts w:ascii="Arial" w:hAnsi="Arial" w:cs="Arial"/>
                <w:sz w:val="24"/>
                <w:szCs w:val="24"/>
              </w:rPr>
              <w:t>, pisaki wraz z półką.</w:t>
            </w:r>
          </w:p>
        </w:tc>
        <w:tc>
          <w:tcPr>
            <w:tcW w:w="2551" w:type="dxa"/>
            <w:shd w:val="clear" w:color="auto" w:fill="auto"/>
          </w:tcPr>
          <w:p w14:paraId="59D7B816" w14:textId="77777777" w:rsidR="001F07F0" w:rsidRPr="00757E6C" w:rsidRDefault="00F74EA3" w:rsidP="00757E6C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4 </w:t>
            </w:r>
            <w:r w:rsidR="00051649" w:rsidRPr="00757E6C">
              <w:rPr>
                <w:rFonts w:ascii="Arial" w:hAnsi="Arial" w:cs="Arial"/>
                <w:sz w:val="24"/>
                <w:szCs w:val="24"/>
              </w:rPr>
              <w:t>460</w:t>
            </w:r>
            <w:r w:rsidRPr="00757E6C">
              <w:rPr>
                <w:rFonts w:ascii="Arial" w:hAnsi="Arial" w:cs="Arial"/>
                <w:sz w:val="24"/>
                <w:szCs w:val="24"/>
              </w:rPr>
              <w:t>,00 zł/szt.</w:t>
            </w:r>
          </w:p>
        </w:tc>
      </w:tr>
      <w:tr w:rsidR="004139B2" w:rsidRPr="00757E6C" w14:paraId="6A6DEF12" w14:textId="77777777" w:rsidTr="002D698A">
        <w:tc>
          <w:tcPr>
            <w:tcW w:w="2943" w:type="dxa"/>
            <w:shd w:val="clear" w:color="auto" w:fill="auto"/>
          </w:tcPr>
          <w:p w14:paraId="69D9B065" w14:textId="77777777" w:rsidR="00405B4E" w:rsidRPr="00757E6C" w:rsidRDefault="00352AE9" w:rsidP="00757E6C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Ekran projekcyjny manualny</w:t>
            </w:r>
          </w:p>
        </w:tc>
        <w:tc>
          <w:tcPr>
            <w:tcW w:w="4395" w:type="dxa"/>
            <w:shd w:val="clear" w:color="auto" w:fill="auto"/>
          </w:tcPr>
          <w:p w14:paraId="5F5102DC" w14:textId="77777777" w:rsidR="00405B4E" w:rsidRPr="00757E6C" w:rsidRDefault="009E6DDE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O wymiarach nie mniejszych niż</w:t>
            </w:r>
            <w:r w:rsidRPr="00757E6C">
              <w:rPr>
                <w:rFonts w:ascii="Arial" w:hAnsi="Arial" w:cs="Arial"/>
                <w:sz w:val="24"/>
                <w:szCs w:val="24"/>
              </w:rPr>
              <w:br/>
              <w:t>160 cm x 1</w:t>
            </w:r>
            <w:r w:rsidR="005A1615" w:rsidRPr="00757E6C">
              <w:rPr>
                <w:rFonts w:ascii="Arial" w:hAnsi="Arial" w:cs="Arial"/>
                <w:sz w:val="24"/>
                <w:szCs w:val="24"/>
              </w:rPr>
              <w:t>6</w:t>
            </w:r>
            <w:r w:rsidRPr="00757E6C">
              <w:rPr>
                <w:rFonts w:ascii="Arial" w:hAnsi="Arial" w:cs="Arial"/>
                <w:sz w:val="24"/>
                <w:szCs w:val="24"/>
              </w:rPr>
              <w:t>0 cm.</w:t>
            </w:r>
          </w:p>
        </w:tc>
        <w:tc>
          <w:tcPr>
            <w:tcW w:w="2551" w:type="dxa"/>
            <w:shd w:val="clear" w:color="auto" w:fill="auto"/>
          </w:tcPr>
          <w:p w14:paraId="41E7888A" w14:textId="77777777" w:rsidR="00405B4E" w:rsidRPr="00757E6C" w:rsidRDefault="009E6DDE" w:rsidP="00757E6C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3</w:t>
            </w:r>
            <w:r w:rsidR="0015349C" w:rsidRPr="00757E6C">
              <w:rPr>
                <w:rFonts w:ascii="Arial" w:hAnsi="Arial" w:cs="Arial"/>
                <w:sz w:val="24"/>
                <w:szCs w:val="24"/>
              </w:rPr>
              <w:t>68</w:t>
            </w:r>
            <w:r w:rsidRPr="00757E6C">
              <w:rPr>
                <w:rFonts w:ascii="Arial" w:hAnsi="Arial" w:cs="Arial"/>
                <w:sz w:val="24"/>
                <w:szCs w:val="24"/>
              </w:rPr>
              <w:t>,00 zł/szt.</w:t>
            </w:r>
          </w:p>
        </w:tc>
      </w:tr>
      <w:tr w:rsidR="004139B2" w:rsidRPr="00757E6C" w14:paraId="43B84F8E" w14:textId="77777777" w:rsidTr="002D698A">
        <w:tc>
          <w:tcPr>
            <w:tcW w:w="2943" w:type="dxa"/>
            <w:shd w:val="clear" w:color="auto" w:fill="auto"/>
          </w:tcPr>
          <w:p w14:paraId="167976AF" w14:textId="77777777" w:rsidR="00B106BD" w:rsidRPr="00757E6C" w:rsidRDefault="00B106BD" w:rsidP="00757E6C">
            <w:pPr>
              <w:spacing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Aparat cyfrowy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CCAD5B0" w14:textId="77777777" w:rsidR="00B106BD" w:rsidRPr="00757E6C" w:rsidRDefault="00B106BD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1C74B108" w14:textId="3CCE1485" w:rsidR="00B106BD" w:rsidRPr="00757E6C" w:rsidRDefault="00E77273" w:rsidP="00757E6C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9</w:t>
            </w:r>
            <w:r w:rsidR="00AA6594" w:rsidRPr="00757E6C">
              <w:rPr>
                <w:rFonts w:ascii="Arial" w:hAnsi="Arial" w:cs="Arial"/>
                <w:sz w:val="24"/>
                <w:szCs w:val="24"/>
              </w:rPr>
              <w:t>96</w:t>
            </w:r>
            <w:r w:rsidR="00C721A0" w:rsidRPr="00757E6C">
              <w:rPr>
                <w:rFonts w:ascii="Arial" w:hAnsi="Arial" w:cs="Arial"/>
                <w:sz w:val="24"/>
                <w:szCs w:val="24"/>
              </w:rPr>
              <w:t xml:space="preserve">,00 </w:t>
            </w:r>
            <w:r w:rsidR="00B106BD" w:rsidRPr="00757E6C">
              <w:rPr>
                <w:rFonts w:ascii="Arial" w:hAnsi="Arial" w:cs="Arial"/>
                <w:sz w:val="24"/>
                <w:szCs w:val="24"/>
              </w:rPr>
              <w:t>zł/szt.</w:t>
            </w:r>
          </w:p>
        </w:tc>
      </w:tr>
      <w:tr w:rsidR="004139B2" w:rsidRPr="00757E6C" w14:paraId="0FDF0274" w14:textId="77777777" w:rsidTr="002D698A">
        <w:tc>
          <w:tcPr>
            <w:tcW w:w="2943" w:type="dxa"/>
            <w:shd w:val="clear" w:color="auto" w:fill="auto"/>
          </w:tcPr>
          <w:p w14:paraId="10D0D7A6" w14:textId="77777777" w:rsidR="00EE0401" w:rsidRPr="00757E6C" w:rsidRDefault="00EE0401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Kamera cyfrowa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6EDC5B6" w14:textId="77777777" w:rsidR="00EE0401" w:rsidRPr="00757E6C" w:rsidRDefault="00EE0401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5AC698C1" w14:textId="143A834A" w:rsidR="00EE0401" w:rsidRPr="00757E6C" w:rsidRDefault="00A30567" w:rsidP="00757E6C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1 899</w:t>
            </w:r>
            <w:r w:rsidR="00EE0401" w:rsidRPr="00757E6C">
              <w:rPr>
                <w:rFonts w:ascii="Arial" w:hAnsi="Arial" w:cs="Arial"/>
                <w:sz w:val="24"/>
                <w:szCs w:val="24"/>
              </w:rPr>
              <w:t>,00 zł/szt.</w:t>
            </w:r>
          </w:p>
        </w:tc>
      </w:tr>
      <w:tr w:rsidR="004139B2" w:rsidRPr="00757E6C" w14:paraId="73C428E9" w14:textId="77777777" w:rsidTr="002D698A">
        <w:tc>
          <w:tcPr>
            <w:tcW w:w="2943" w:type="dxa"/>
            <w:shd w:val="clear" w:color="auto" w:fill="auto"/>
          </w:tcPr>
          <w:p w14:paraId="796DC38D" w14:textId="77777777" w:rsidR="00C80CD6" w:rsidRPr="00757E6C" w:rsidRDefault="00C80CD6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lastRenderedPageBreak/>
              <w:t>Mikroskop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2F3E6E5" w14:textId="77777777" w:rsidR="00C80CD6" w:rsidRPr="00757E6C" w:rsidRDefault="00C80CD6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61ED9D9B" w14:textId="07042A29" w:rsidR="00C80CD6" w:rsidRPr="00757E6C" w:rsidRDefault="00ED328E" w:rsidP="00757E6C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3</w:t>
            </w:r>
            <w:r w:rsidR="00A30567" w:rsidRPr="00757E6C">
              <w:rPr>
                <w:rFonts w:ascii="Arial" w:hAnsi="Arial" w:cs="Arial"/>
                <w:sz w:val="24"/>
                <w:szCs w:val="24"/>
              </w:rPr>
              <w:t>87</w:t>
            </w:r>
            <w:r w:rsidRPr="00757E6C">
              <w:rPr>
                <w:rFonts w:ascii="Arial" w:hAnsi="Arial" w:cs="Arial"/>
                <w:sz w:val="24"/>
                <w:szCs w:val="24"/>
              </w:rPr>
              <w:t>,</w:t>
            </w:r>
            <w:r w:rsidR="00C80CD6" w:rsidRPr="00757E6C">
              <w:rPr>
                <w:rFonts w:ascii="Arial" w:hAnsi="Arial" w:cs="Arial"/>
                <w:sz w:val="24"/>
                <w:szCs w:val="24"/>
              </w:rPr>
              <w:t>00 zł/szt.</w:t>
            </w:r>
          </w:p>
        </w:tc>
      </w:tr>
      <w:tr w:rsidR="004139B2" w:rsidRPr="00757E6C" w14:paraId="349F7BAF" w14:textId="77777777" w:rsidTr="002D698A">
        <w:tc>
          <w:tcPr>
            <w:tcW w:w="2943" w:type="dxa"/>
            <w:shd w:val="clear" w:color="auto" w:fill="auto"/>
          </w:tcPr>
          <w:p w14:paraId="47626F2D" w14:textId="77777777" w:rsidR="00207751" w:rsidRPr="00757E6C" w:rsidRDefault="00207751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Radio</w:t>
            </w:r>
          </w:p>
        </w:tc>
        <w:tc>
          <w:tcPr>
            <w:tcW w:w="4395" w:type="dxa"/>
            <w:shd w:val="clear" w:color="auto" w:fill="auto"/>
          </w:tcPr>
          <w:p w14:paraId="264FE6FE" w14:textId="77777777" w:rsidR="00207751" w:rsidRPr="00757E6C" w:rsidRDefault="00C86D4E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625D695A" w14:textId="1BCDA003" w:rsidR="00207751" w:rsidRPr="00757E6C" w:rsidRDefault="00C86D4E" w:rsidP="00757E6C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3</w:t>
            </w:r>
            <w:r w:rsidR="00A30567" w:rsidRPr="00757E6C">
              <w:rPr>
                <w:rFonts w:ascii="Arial" w:hAnsi="Arial" w:cs="Arial"/>
                <w:sz w:val="24"/>
                <w:szCs w:val="24"/>
              </w:rPr>
              <w:t>59</w:t>
            </w:r>
            <w:r w:rsidR="005B2685" w:rsidRPr="00757E6C">
              <w:rPr>
                <w:rFonts w:ascii="Arial" w:hAnsi="Arial" w:cs="Arial"/>
                <w:sz w:val="24"/>
                <w:szCs w:val="24"/>
              </w:rPr>
              <w:t>,00</w:t>
            </w:r>
            <w:r w:rsidR="00207751" w:rsidRPr="00757E6C">
              <w:rPr>
                <w:rFonts w:ascii="Arial" w:hAnsi="Arial" w:cs="Arial"/>
                <w:sz w:val="24"/>
                <w:szCs w:val="24"/>
              </w:rPr>
              <w:t xml:space="preserve"> zł/szt.</w:t>
            </w:r>
          </w:p>
        </w:tc>
      </w:tr>
      <w:tr w:rsidR="004139B2" w:rsidRPr="00757E6C" w14:paraId="5C1DF748" w14:textId="77777777" w:rsidTr="002D698A">
        <w:tc>
          <w:tcPr>
            <w:tcW w:w="2943" w:type="dxa"/>
            <w:shd w:val="clear" w:color="auto" w:fill="auto"/>
          </w:tcPr>
          <w:p w14:paraId="6558C82E" w14:textId="77777777" w:rsidR="00C2625E" w:rsidRPr="00757E6C" w:rsidRDefault="00C2625E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Dyktafon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A048439" w14:textId="77777777" w:rsidR="00C2625E" w:rsidRPr="00757E6C" w:rsidRDefault="00C2625E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3A514DAF" w14:textId="750EC0D1" w:rsidR="00C2625E" w:rsidRPr="00757E6C" w:rsidRDefault="00A30567" w:rsidP="00757E6C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389</w:t>
            </w:r>
            <w:r w:rsidR="00C2625E" w:rsidRPr="00757E6C">
              <w:rPr>
                <w:rFonts w:ascii="Arial" w:hAnsi="Arial" w:cs="Arial"/>
                <w:sz w:val="24"/>
                <w:szCs w:val="24"/>
              </w:rPr>
              <w:t>,00 zł/szt.</w:t>
            </w:r>
          </w:p>
        </w:tc>
      </w:tr>
      <w:tr w:rsidR="004139B2" w:rsidRPr="00757E6C" w14:paraId="50EDD92E" w14:textId="77777777" w:rsidTr="002D698A">
        <w:tc>
          <w:tcPr>
            <w:tcW w:w="2943" w:type="dxa"/>
            <w:shd w:val="clear" w:color="auto" w:fill="auto"/>
          </w:tcPr>
          <w:p w14:paraId="04A474A7" w14:textId="77777777" w:rsidR="000E0009" w:rsidRPr="00757E6C" w:rsidRDefault="000E0009" w:rsidP="00757E6C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Krzesło obrotowe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41BE8EF" w14:textId="77777777" w:rsidR="000E0009" w:rsidRPr="00757E6C" w:rsidRDefault="000E0009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2DC3F07E" w14:textId="77777777" w:rsidR="000E0009" w:rsidRPr="00757E6C" w:rsidRDefault="003D5C7A" w:rsidP="00757E6C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224</w:t>
            </w:r>
            <w:r w:rsidR="000E0009" w:rsidRPr="00757E6C">
              <w:rPr>
                <w:rFonts w:ascii="Arial" w:hAnsi="Arial" w:cs="Arial"/>
                <w:sz w:val="24"/>
                <w:szCs w:val="24"/>
              </w:rPr>
              <w:t>,00 zł/szt.</w:t>
            </w:r>
          </w:p>
        </w:tc>
      </w:tr>
      <w:tr w:rsidR="004139B2" w:rsidRPr="00757E6C" w14:paraId="07EEE041" w14:textId="77777777" w:rsidTr="002D698A">
        <w:tc>
          <w:tcPr>
            <w:tcW w:w="2943" w:type="dxa"/>
            <w:shd w:val="clear" w:color="auto" w:fill="auto"/>
          </w:tcPr>
          <w:p w14:paraId="4FB19785" w14:textId="77777777" w:rsidR="0034650E" w:rsidRPr="00757E6C" w:rsidRDefault="0034650E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 xml:space="preserve">Tablica </w:t>
            </w:r>
            <w:proofErr w:type="spellStart"/>
            <w:r w:rsidRPr="00757E6C">
              <w:rPr>
                <w:rFonts w:ascii="Arial" w:hAnsi="Arial" w:cs="Arial"/>
                <w:sz w:val="24"/>
                <w:szCs w:val="24"/>
              </w:rPr>
              <w:t>suchościeralna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14:paraId="6B0EB30A" w14:textId="77777777" w:rsidR="0034650E" w:rsidRPr="00757E6C" w:rsidRDefault="00AB442C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2DF76BCA" w14:textId="29416D43" w:rsidR="0034650E" w:rsidRPr="00757E6C" w:rsidRDefault="00AB442C" w:rsidP="00757E6C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5</w:t>
            </w:r>
            <w:r w:rsidR="00772CE5" w:rsidRPr="00757E6C">
              <w:rPr>
                <w:rFonts w:ascii="Arial" w:hAnsi="Arial" w:cs="Arial"/>
                <w:sz w:val="24"/>
                <w:szCs w:val="24"/>
              </w:rPr>
              <w:t>86</w:t>
            </w:r>
            <w:r w:rsidR="0034650E" w:rsidRPr="00757E6C">
              <w:rPr>
                <w:rFonts w:ascii="Arial" w:hAnsi="Arial" w:cs="Arial"/>
                <w:sz w:val="24"/>
                <w:szCs w:val="24"/>
              </w:rPr>
              <w:t>,00 zł/szt.</w:t>
            </w:r>
          </w:p>
        </w:tc>
      </w:tr>
      <w:tr w:rsidR="004139B2" w:rsidRPr="00757E6C" w14:paraId="230D2695" w14:textId="77777777" w:rsidTr="002D698A">
        <w:tc>
          <w:tcPr>
            <w:tcW w:w="2943" w:type="dxa"/>
            <w:shd w:val="clear" w:color="auto" w:fill="auto"/>
          </w:tcPr>
          <w:p w14:paraId="721DD61B" w14:textId="77777777" w:rsidR="00710333" w:rsidRPr="00757E6C" w:rsidRDefault="00710333" w:rsidP="00757E6C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Szafa biurowa na dokumenty</w:t>
            </w:r>
          </w:p>
        </w:tc>
        <w:tc>
          <w:tcPr>
            <w:tcW w:w="4395" w:type="dxa"/>
            <w:shd w:val="clear" w:color="auto" w:fill="auto"/>
          </w:tcPr>
          <w:p w14:paraId="7DABC85C" w14:textId="77777777" w:rsidR="00710333" w:rsidRPr="00757E6C" w:rsidRDefault="00710333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423269AF" w14:textId="1AF9DBFE" w:rsidR="00710333" w:rsidRPr="00757E6C" w:rsidRDefault="00DF6DBF" w:rsidP="00757E6C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1 315,00</w:t>
            </w:r>
            <w:r w:rsidR="00710333" w:rsidRPr="00757E6C">
              <w:rPr>
                <w:rFonts w:ascii="Arial" w:hAnsi="Arial" w:cs="Arial"/>
                <w:sz w:val="24"/>
                <w:szCs w:val="24"/>
              </w:rPr>
              <w:t xml:space="preserve"> zł/szt.</w:t>
            </w:r>
          </w:p>
        </w:tc>
      </w:tr>
      <w:tr w:rsidR="004139B2" w:rsidRPr="00757E6C" w14:paraId="1889C96B" w14:textId="77777777" w:rsidTr="002D698A">
        <w:tc>
          <w:tcPr>
            <w:tcW w:w="2943" w:type="dxa"/>
            <w:shd w:val="clear" w:color="auto" w:fill="auto"/>
          </w:tcPr>
          <w:p w14:paraId="4A8DEAF5" w14:textId="77777777" w:rsidR="00EB5857" w:rsidRPr="00757E6C" w:rsidRDefault="00EB5857" w:rsidP="00757E6C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Szafa metalowa na dokumenty</w:t>
            </w:r>
          </w:p>
        </w:tc>
        <w:tc>
          <w:tcPr>
            <w:tcW w:w="4395" w:type="dxa"/>
            <w:shd w:val="clear" w:color="auto" w:fill="auto"/>
          </w:tcPr>
          <w:p w14:paraId="417BA81F" w14:textId="77777777" w:rsidR="00EB5857" w:rsidRPr="00757E6C" w:rsidRDefault="004F34EE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3FED956A" w14:textId="36D231B9" w:rsidR="00EB5857" w:rsidRPr="00757E6C" w:rsidRDefault="00DF6DBF" w:rsidP="00757E6C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1 051,00</w:t>
            </w:r>
            <w:r w:rsidR="00EB5857" w:rsidRPr="00757E6C">
              <w:rPr>
                <w:rFonts w:ascii="Arial" w:hAnsi="Arial" w:cs="Arial"/>
                <w:sz w:val="24"/>
                <w:szCs w:val="24"/>
              </w:rPr>
              <w:t xml:space="preserve"> zł/szt.</w:t>
            </w:r>
          </w:p>
        </w:tc>
      </w:tr>
      <w:tr w:rsidR="004139B2" w:rsidRPr="00757E6C" w14:paraId="6D73EB13" w14:textId="77777777" w:rsidTr="002D698A">
        <w:tc>
          <w:tcPr>
            <w:tcW w:w="2943" w:type="dxa"/>
            <w:shd w:val="clear" w:color="auto" w:fill="auto"/>
          </w:tcPr>
          <w:p w14:paraId="7900D367" w14:textId="77777777" w:rsidR="00C44795" w:rsidRPr="00757E6C" w:rsidRDefault="00C44795" w:rsidP="00757E6C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Biurko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FBB05D6" w14:textId="77777777" w:rsidR="00C44795" w:rsidRPr="00757E6C" w:rsidRDefault="00C44795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34DBC07A" w14:textId="5528635F" w:rsidR="00C44795" w:rsidRPr="00757E6C" w:rsidRDefault="00DF6DBF" w:rsidP="00757E6C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486,</w:t>
            </w:r>
            <w:r w:rsidR="00C44795" w:rsidRPr="00757E6C">
              <w:rPr>
                <w:rFonts w:ascii="Arial" w:hAnsi="Arial" w:cs="Arial"/>
                <w:sz w:val="24"/>
                <w:szCs w:val="24"/>
              </w:rPr>
              <w:t>00 zł/szt.</w:t>
            </w:r>
          </w:p>
        </w:tc>
      </w:tr>
      <w:tr w:rsidR="004139B2" w:rsidRPr="00757E6C" w14:paraId="5098F7F9" w14:textId="77777777" w:rsidTr="002D698A">
        <w:tc>
          <w:tcPr>
            <w:tcW w:w="2943" w:type="dxa"/>
            <w:shd w:val="clear" w:color="auto" w:fill="auto"/>
          </w:tcPr>
          <w:p w14:paraId="130E212E" w14:textId="77777777" w:rsidR="00EB5857" w:rsidRPr="00757E6C" w:rsidRDefault="00515D8E" w:rsidP="00757E6C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Wykładzina podłogowa (</w:t>
            </w:r>
            <w:proofErr w:type="spellStart"/>
            <w:r w:rsidRPr="00757E6C">
              <w:rPr>
                <w:rFonts w:ascii="Arial" w:hAnsi="Arial" w:cs="Arial"/>
                <w:sz w:val="24"/>
                <w:szCs w:val="24"/>
              </w:rPr>
              <w:t>trudno</w:t>
            </w:r>
            <w:r w:rsidR="00F25DE8" w:rsidRPr="00757E6C">
              <w:rPr>
                <w:rFonts w:ascii="Arial" w:hAnsi="Arial" w:cs="Arial"/>
                <w:sz w:val="24"/>
                <w:szCs w:val="24"/>
              </w:rPr>
              <w:t>zapalna</w:t>
            </w:r>
            <w:proofErr w:type="spellEnd"/>
            <w:r w:rsidR="00F25DE8" w:rsidRPr="00757E6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01B9D22" w14:textId="77777777" w:rsidR="00EB5857" w:rsidRPr="00757E6C" w:rsidRDefault="00260A02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Cena za 1 m</w:t>
            </w:r>
            <w:r w:rsidRPr="00757E6C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2 </w:t>
            </w:r>
            <w:r w:rsidRPr="00757E6C">
              <w:rPr>
                <w:rFonts w:ascii="Arial" w:hAnsi="Arial" w:cs="Arial"/>
                <w:sz w:val="24"/>
                <w:szCs w:val="24"/>
              </w:rPr>
              <w:t>wykładziny.</w:t>
            </w:r>
          </w:p>
        </w:tc>
        <w:tc>
          <w:tcPr>
            <w:tcW w:w="2551" w:type="dxa"/>
            <w:shd w:val="clear" w:color="auto" w:fill="auto"/>
          </w:tcPr>
          <w:p w14:paraId="5E67D666" w14:textId="592B173E" w:rsidR="00EB5857" w:rsidRPr="00757E6C" w:rsidRDefault="00DF6DBF" w:rsidP="00757E6C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95</w:t>
            </w:r>
            <w:r w:rsidR="00F25DE8" w:rsidRPr="00757E6C">
              <w:rPr>
                <w:rFonts w:ascii="Arial" w:hAnsi="Arial" w:cs="Arial"/>
                <w:sz w:val="24"/>
                <w:szCs w:val="24"/>
              </w:rPr>
              <w:t>,00 zł/m</w:t>
            </w:r>
            <w:r w:rsidR="0064342C" w:rsidRPr="00757E6C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4139B2" w:rsidRPr="00757E6C" w14:paraId="70432A4E" w14:textId="77777777" w:rsidTr="002D698A">
        <w:tc>
          <w:tcPr>
            <w:tcW w:w="2943" w:type="dxa"/>
            <w:shd w:val="clear" w:color="auto" w:fill="auto"/>
          </w:tcPr>
          <w:p w14:paraId="176DDB09" w14:textId="77777777" w:rsidR="00EB5857" w:rsidRPr="00757E6C" w:rsidRDefault="00BD782C" w:rsidP="00757E6C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Zestaw mebli do sali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C7897FF" w14:textId="77777777" w:rsidR="00EB5857" w:rsidRPr="00757E6C" w:rsidRDefault="00F357B0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696C0686" w14:textId="1C8EEE2D" w:rsidR="00EB5857" w:rsidRPr="00757E6C" w:rsidRDefault="00DF6DBF" w:rsidP="003E5B8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3 647,00</w:t>
            </w:r>
            <w:r w:rsidR="00F357B0" w:rsidRPr="00757E6C">
              <w:rPr>
                <w:rFonts w:ascii="Arial" w:hAnsi="Arial" w:cs="Arial"/>
                <w:sz w:val="24"/>
                <w:szCs w:val="24"/>
              </w:rPr>
              <w:t xml:space="preserve"> zł/komplet</w:t>
            </w:r>
          </w:p>
        </w:tc>
      </w:tr>
      <w:tr w:rsidR="004139B2" w:rsidRPr="00757E6C" w14:paraId="32DFB9F5" w14:textId="77777777" w:rsidTr="002D698A">
        <w:tc>
          <w:tcPr>
            <w:tcW w:w="2943" w:type="dxa"/>
            <w:shd w:val="clear" w:color="auto" w:fill="auto"/>
            <w:vAlign w:val="center"/>
          </w:tcPr>
          <w:p w14:paraId="5BBAD431" w14:textId="77777777" w:rsidR="00F02A29" w:rsidRPr="00757E6C" w:rsidRDefault="00633981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R</w:t>
            </w:r>
            <w:r w:rsidR="00F02A29" w:rsidRPr="00757E6C">
              <w:rPr>
                <w:rFonts w:ascii="Arial" w:hAnsi="Arial" w:cs="Arial"/>
                <w:sz w:val="24"/>
                <w:szCs w:val="24"/>
              </w:rPr>
              <w:t>egał szatniowy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96B3E55" w14:textId="77777777" w:rsidR="00F02A29" w:rsidRPr="00757E6C" w:rsidRDefault="00F02A29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 xml:space="preserve">np. regał 6 osobowy, wykonany z drewna, wyposażony w przegródki z haczykami na ubrania oraz dwie półeczki, w tym jedną na obuwie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431740" w14:textId="77777777" w:rsidR="00F02A29" w:rsidRPr="00757E6C" w:rsidRDefault="00F02A29" w:rsidP="003E5B8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5</w:t>
            </w:r>
            <w:r w:rsidR="00977E91" w:rsidRPr="00757E6C">
              <w:rPr>
                <w:rFonts w:ascii="Arial" w:hAnsi="Arial" w:cs="Arial"/>
                <w:sz w:val="24"/>
                <w:szCs w:val="24"/>
              </w:rPr>
              <w:t>98</w:t>
            </w:r>
            <w:r w:rsidRPr="00757E6C">
              <w:rPr>
                <w:rFonts w:ascii="Arial" w:hAnsi="Arial" w:cs="Arial"/>
                <w:sz w:val="24"/>
                <w:szCs w:val="24"/>
              </w:rPr>
              <w:t>,00 zł/szt.</w:t>
            </w:r>
          </w:p>
        </w:tc>
      </w:tr>
      <w:tr w:rsidR="004139B2" w:rsidRPr="00757E6C" w14:paraId="267B9754" w14:textId="77777777" w:rsidTr="002D698A">
        <w:tc>
          <w:tcPr>
            <w:tcW w:w="2943" w:type="dxa"/>
            <w:shd w:val="clear" w:color="auto" w:fill="auto"/>
            <w:vAlign w:val="center"/>
          </w:tcPr>
          <w:p w14:paraId="4BEDBF53" w14:textId="77777777" w:rsidR="008D0BEC" w:rsidRPr="00757E6C" w:rsidRDefault="00633981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S</w:t>
            </w:r>
            <w:r w:rsidR="008D0BEC" w:rsidRPr="00757E6C">
              <w:rPr>
                <w:rFonts w:ascii="Arial" w:hAnsi="Arial" w:cs="Arial"/>
                <w:sz w:val="24"/>
                <w:szCs w:val="24"/>
              </w:rPr>
              <w:t>zafa na pościel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AD1AC64" w14:textId="77777777" w:rsidR="008D0BEC" w:rsidRPr="00757E6C" w:rsidRDefault="008D0BEC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 xml:space="preserve">np. szafa z przegródkami na </w:t>
            </w:r>
            <w:r w:rsidR="00A915BF" w:rsidRPr="00757E6C">
              <w:rPr>
                <w:rFonts w:ascii="Arial" w:hAnsi="Arial" w:cs="Arial"/>
                <w:sz w:val="24"/>
                <w:szCs w:val="24"/>
              </w:rPr>
              <w:t>min.25</w:t>
            </w:r>
            <w:r w:rsidRPr="00757E6C">
              <w:rPr>
                <w:rFonts w:ascii="Arial" w:hAnsi="Arial" w:cs="Arial"/>
                <w:sz w:val="24"/>
                <w:szCs w:val="24"/>
              </w:rPr>
              <w:t xml:space="preserve"> kompletów pościeli, przesuwane drzwi, wykonana z drewna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8CF5EFB" w14:textId="43986391" w:rsidR="008D0BEC" w:rsidRPr="00757E6C" w:rsidRDefault="00DF6DBF" w:rsidP="003E5B8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1 729</w:t>
            </w:r>
            <w:r w:rsidR="008D0BEC" w:rsidRPr="00757E6C">
              <w:rPr>
                <w:rFonts w:ascii="Arial" w:hAnsi="Arial" w:cs="Arial"/>
                <w:sz w:val="24"/>
                <w:szCs w:val="24"/>
              </w:rPr>
              <w:t>,00 zł/szt.</w:t>
            </w:r>
          </w:p>
        </w:tc>
      </w:tr>
      <w:tr w:rsidR="004139B2" w:rsidRPr="00757E6C" w14:paraId="036FDA6D" w14:textId="77777777" w:rsidTr="002D698A">
        <w:tc>
          <w:tcPr>
            <w:tcW w:w="2943" w:type="dxa"/>
            <w:shd w:val="clear" w:color="auto" w:fill="auto"/>
            <w:vAlign w:val="center"/>
          </w:tcPr>
          <w:p w14:paraId="6E694AAE" w14:textId="77777777" w:rsidR="00BB64F3" w:rsidRPr="00757E6C" w:rsidRDefault="00633981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Leżak/łóżeczko przedszkolne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862D4E5" w14:textId="77777777" w:rsidR="00BB64F3" w:rsidRPr="00757E6C" w:rsidRDefault="00633981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O wymiarach nie mniejszych niż 120 cm x 60 cm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28E2D61" w14:textId="74738777" w:rsidR="00BB64F3" w:rsidRPr="00757E6C" w:rsidRDefault="00633981" w:rsidP="003E5B8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1</w:t>
            </w:r>
            <w:r w:rsidR="008137A9" w:rsidRPr="00757E6C">
              <w:rPr>
                <w:rFonts w:ascii="Arial" w:hAnsi="Arial" w:cs="Arial"/>
                <w:sz w:val="24"/>
                <w:szCs w:val="24"/>
              </w:rPr>
              <w:t>50</w:t>
            </w:r>
            <w:r w:rsidRPr="00757E6C">
              <w:rPr>
                <w:rFonts w:ascii="Arial" w:hAnsi="Arial" w:cs="Arial"/>
                <w:sz w:val="24"/>
                <w:szCs w:val="24"/>
              </w:rPr>
              <w:t>,00 zł/szt.</w:t>
            </w:r>
          </w:p>
        </w:tc>
      </w:tr>
      <w:tr w:rsidR="004139B2" w:rsidRPr="00757E6C" w14:paraId="4C335F36" w14:textId="77777777" w:rsidTr="002D698A">
        <w:tc>
          <w:tcPr>
            <w:tcW w:w="2943" w:type="dxa"/>
            <w:shd w:val="clear" w:color="auto" w:fill="auto"/>
            <w:vAlign w:val="center"/>
          </w:tcPr>
          <w:p w14:paraId="751B488F" w14:textId="77777777" w:rsidR="00BB64F3" w:rsidRPr="00757E6C" w:rsidRDefault="00947CFA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Krzesełko przedszkolne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2BB824C" w14:textId="77777777" w:rsidR="00BB64F3" w:rsidRPr="00757E6C" w:rsidRDefault="00035A96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E826A42" w14:textId="12E99C8D" w:rsidR="00BB64F3" w:rsidRPr="00757E6C" w:rsidRDefault="00B17C91" w:rsidP="003E5B8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1</w:t>
            </w:r>
            <w:r w:rsidR="008137A9" w:rsidRPr="00757E6C">
              <w:rPr>
                <w:rFonts w:ascii="Arial" w:hAnsi="Arial" w:cs="Arial"/>
                <w:sz w:val="24"/>
                <w:szCs w:val="24"/>
              </w:rPr>
              <w:t>60</w:t>
            </w:r>
            <w:r w:rsidR="00947CFA" w:rsidRPr="00757E6C">
              <w:rPr>
                <w:rFonts w:ascii="Arial" w:hAnsi="Arial" w:cs="Arial"/>
                <w:sz w:val="24"/>
                <w:szCs w:val="24"/>
              </w:rPr>
              <w:t>,00 zł/szt.</w:t>
            </w:r>
          </w:p>
        </w:tc>
      </w:tr>
      <w:tr w:rsidR="004139B2" w:rsidRPr="00757E6C" w14:paraId="48B8FEF0" w14:textId="77777777" w:rsidTr="002D698A">
        <w:tc>
          <w:tcPr>
            <w:tcW w:w="2943" w:type="dxa"/>
            <w:shd w:val="clear" w:color="auto" w:fill="auto"/>
            <w:vAlign w:val="center"/>
          </w:tcPr>
          <w:p w14:paraId="69D87068" w14:textId="77777777" w:rsidR="00BB64F3" w:rsidRPr="00757E6C" w:rsidRDefault="007871A3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Odkurzacz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F5D4529" w14:textId="77777777" w:rsidR="00BB64F3" w:rsidRPr="00757E6C" w:rsidRDefault="001A7B4B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3307A5" w14:textId="3EC8E27B" w:rsidR="00BB64F3" w:rsidRPr="00757E6C" w:rsidRDefault="008137A9" w:rsidP="003E5B8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699</w:t>
            </w:r>
            <w:r w:rsidR="009E427D" w:rsidRPr="00757E6C">
              <w:rPr>
                <w:rFonts w:ascii="Arial" w:hAnsi="Arial" w:cs="Arial"/>
                <w:sz w:val="24"/>
                <w:szCs w:val="24"/>
              </w:rPr>
              <w:t>,00 zł/szt.</w:t>
            </w:r>
          </w:p>
        </w:tc>
      </w:tr>
      <w:tr w:rsidR="004139B2" w:rsidRPr="00757E6C" w14:paraId="76D35C27" w14:textId="77777777" w:rsidTr="002D698A">
        <w:tc>
          <w:tcPr>
            <w:tcW w:w="2943" w:type="dxa"/>
            <w:shd w:val="clear" w:color="auto" w:fill="auto"/>
            <w:vAlign w:val="center"/>
          </w:tcPr>
          <w:p w14:paraId="7C19074A" w14:textId="77777777" w:rsidR="00FF159A" w:rsidRPr="00757E6C" w:rsidRDefault="000A5696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Pralka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739945F" w14:textId="77777777" w:rsidR="00FF159A" w:rsidRPr="00757E6C" w:rsidRDefault="009971D0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O pojemności nie mniejszej niż 7 kg, klasa energetyczna A+++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6FDEF55" w14:textId="45A0613E" w:rsidR="00FF159A" w:rsidRPr="00757E6C" w:rsidRDefault="008137A9" w:rsidP="003E5B85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2 003</w:t>
            </w:r>
            <w:r w:rsidR="000A5696" w:rsidRPr="00757E6C">
              <w:rPr>
                <w:rFonts w:ascii="Arial" w:hAnsi="Arial" w:cs="Arial"/>
                <w:sz w:val="24"/>
                <w:szCs w:val="24"/>
              </w:rPr>
              <w:t>,00 zł/szt.</w:t>
            </w:r>
          </w:p>
        </w:tc>
      </w:tr>
      <w:tr w:rsidR="004139B2" w:rsidRPr="00757E6C" w14:paraId="4404CA05" w14:textId="77777777" w:rsidTr="002D698A">
        <w:tc>
          <w:tcPr>
            <w:tcW w:w="2943" w:type="dxa"/>
            <w:shd w:val="clear" w:color="auto" w:fill="auto"/>
            <w:vAlign w:val="center"/>
          </w:tcPr>
          <w:p w14:paraId="258340ED" w14:textId="77777777" w:rsidR="00FF159A" w:rsidRPr="00757E6C" w:rsidRDefault="0084289C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Gaśnica</w:t>
            </w:r>
            <w:r w:rsidR="007C6856" w:rsidRPr="00757E6C">
              <w:rPr>
                <w:rFonts w:ascii="Arial" w:hAnsi="Arial" w:cs="Arial"/>
                <w:sz w:val="24"/>
                <w:szCs w:val="24"/>
              </w:rPr>
              <w:t xml:space="preserve"> przeciwpożarowa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75E8835" w14:textId="77777777" w:rsidR="00FF159A" w:rsidRPr="00757E6C" w:rsidRDefault="007C6856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Wsad/ilość środka gaśniczego nie mniejszy niż 4 kg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09C375D" w14:textId="27416D3D" w:rsidR="00FF159A" w:rsidRPr="00757E6C" w:rsidRDefault="007C6856" w:rsidP="00A9397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2</w:t>
            </w:r>
            <w:r w:rsidR="008137A9" w:rsidRPr="00757E6C">
              <w:rPr>
                <w:rFonts w:ascii="Arial" w:hAnsi="Arial" w:cs="Arial"/>
                <w:sz w:val="24"/>
                <w:szCs w:val="24"/>
              </w:rPr>
              <w:t>26</w:t>
            </w:r>
            <w:r w:rsidRPr="00757E6C">
              <w:rPr>
                <w:rFonts w:ascii="Arial" w:hAnsi="Arial" w:cs="Arial"/>
                <w:sz w:val="24"/>
                <w:szCs w:val="24"/>
              </w:rPr>
              <w:t>,00 zł/szt.</w:t>
            </w:r>
          </w:p>
        </w:tc>
      </w:tr>
      <w:tr w:rsidR="004139B2" w:rsidRPr="00757E6C" w14:paraId="5491C7E4" w14:textId="77777777" w:rsidTr="002D698A">
        <w:tc>
          <w:tcPr>
            <w:tcW w:w="2943" w:type="dxa"/>
            <w:shd w:val="clear" w:color="auto" w:fill="auto"/>
            <w:vAlign w:val="center"/>
          </w:tcPr>
          <w:p w14:paraId="06C6F67D" w14:textId="77777777" w:rsidR="002D0BCA" w:rsidRPr="00757E6C" w:rsidRDefault="002D0BCA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caps/>
                <w:sz w:val="24"/>
                <w:szCs w:val="24"/>
              </w:rPr>
              <w:t>A</w:t>
            </w:r>
            <w:r w:rsidRPr="00757E6C">
              <w:rPr>
                <w:rFonts w:ascii="Arial" w:hAnsi="Arial" w:cs="Arial"/>
                <w:sz w:val="24"/>
                <w:szCs w:val="24"/>
              </w:rPr>
              <w:t>pteczka z wyposa</w:t>
            </w:r>
            <w:r w:rsidR="002230C1" w:rsidRPr="00757E6C">
              <w:rPr>
                <w:rFonts w:ascii="Arial" w:hAnsi="Arial" w:cs="Arial"/>
                <w:sz w:val="24"/>
                <w:szCs w:val="24"/>
              </w:rPr>
              <w:t>ż</w:t>
            </w:r>
            <w:r w:rsidRPr="00757E6C">
              <w:rPr>
                <w:rFonts w:ascii="Arial" w:hAnsi="Arial" w:cs="Arial"/>
                <w:sz w:val="24"/>
                <w:szCs w:val="24"/>
              </w:rPr>
              <w:t>eniem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9EAD6A1" w14:textId="77777777" w:rsidR="002D0BCA" w:rsidRPr="00757E6C" w:rsidRDefault="002D0BCA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np. wyposażona w podstawowe środki opatrunkowe oraz podstawowe środki niezbędne do udzielania pierwszej pomocy i instrukcję o zasadach udzielania tej pomocy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138A153" w14:textId="606C7340" w:rsidR="002D0BCA" w:rsidRPr="00757E6C" w:rsidRDefault="002D0BCA" w:rsidP="00A9397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1</w:t>
            </w:r>
            <w:r w:rsidR="00AA1932" w:rsidRPr="00757E6C">
              <w:rPr>
                <w:rFonts w:ascii="Arial" w:hAnsi="Arial" w:cs="Arial"/>
                <w:sz w:val="24"/>
                <w:szCs w:val="24"/>
              </w:rPr>
              <w:t>2</w:t>
            </w:r>
            <w:r w:rsidR="008137A9" w:rsidRPr="00757E6C">
              <w:rPr>
                <w:rFonts w:ascii="Arial" w:hAnsi="Arial" w:cs="Arial"/>
                <w:sz w:val="24"/>
                <w:szCs w:val="24"/>
              </w:rPr>
              <w:t>9</w:t>
            </w:r>
            <w:r w:rsidRPr="00757E6C">
              <w:rPr>
                <w:rFonts w:ascii="Arial" w:hAnsi="Arial" w:cs="Arial"/>
                <w:sz w:val="24"/>
                <w:szCs w:val="24"/>
              </w:rPr>
              <w:t>,00 zł/szt.</w:t>
            </w:r>
          </w:p>
        </w:tc>
      </w:tr>
      <w:tr w:rsidR="004139B2" w:rsidRPr="00757E6C" w14:paraId="50B4EE70" w14:textId="77777777" w:rsidTr="002D698A">
        <w:tc>
          <w:tcPr>
            <w:tcW w:w="2943" w:type="dxa"/>
            <w:shd w:val="clear" w:color="auto" w:fill="auto"/>
            <w:vAlign w:val="center"/>
          </w:tcPr>
          <w:p w14:paraId="77AE4E64" w14:textId="77777777" w:rsidR="00FF159A" w:rsidRPr="00757E6C" w:rsidRDefault="00FC6FE3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Tablica korkowa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50246FD" w14:textId="77777777" w:rsidR="00FF159A" w:rsidRPr="00757E6C" w:rsidRDefault="003E63A6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O wymiarach nie mniejszych niż 100 cm x 200 cm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36A5111" w14:textId="184776FC" w:rsidR="00FF159A" w:rsidRPr="00757E6C" w:rsidRDefault="008137A9" w:rsidP="00A9397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21</w:t>
            </w:r>
            <w:r w:rsidR="001C6CE8" w:rsidRPr="00757E6C">
              <w:rPr>
                <w:rFonts w:ascii="Arial" w:hAnsi="Arial" w:cs="Arial"/>
                <w:sz w:val="24"/>
                <w:szCs w:val="24"/>
              </w:rPr>
              <w:t>7</w:t>
            </w:r>
            <w:r w:rsidR="003E63A6" w:rsidRPr="00757E6C">
              <w:rPr>
                <w:rFonts w:ascii="Arial" w:hAnsi="Arial" w:cs="Arial"/>
                <w:sz w:val="24"/>
                <w:szCs w:val="24"/>
              </w:rPr>
              <w:t>,00 zł/szt.</w:t>
            </w:r>
          </w:p>
        </w:tc>
      </w:tr>
      <w:tr w:rsidR="004139B2" w:rsidRPr="00757E6C" w14:paraId="049B6A39" w14:textId="77777777" w:rsidTr="002D698A">
        <w:tc>
          <w:tcPr>
            <w:tcW w:w="2943" w:type="dxa"/>
            <w:shd w:val="clear" w:color="auto" w:fill="auto"/>
            <w:vAlign w:val="center"/>
          </w:tcPr>
          <w:p w14:paraId="482C22DE" w14:textId="77777777" w:rsidR="00106F08" w:rsidRPr="00757E6C" w:rsidRDefault="00106F08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Stolik przedszkolny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04272DE" w14:textId="77777777" w:rsidR="00106F08" w:rsidRPr="00757E6C" w:rsidRDefault="00106F08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O wymiarach nie mniejszych niż 120 cm x 74 cm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3D8EC7" w14:textId="48A78E65" w:rsidR="00106F08" w:rsidRPr="00757E6C" w:rsidRDefault="00CA2F63" w:rsidP="00A9397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4</w:t>
            </w:r>
            <w:r w:rsidR="006C6785" w:rsidRPr="00757E6C">
              <w:rPr>
                <w:rFonts w:ascii="Arial" w:hAnsi="Arial" w:cs="Arial"/>
                <w:sz w:val="24"/>
                <w:szCs w:val="24"/>
              </w:rPr>
              <w:t>07</w:t>
            </w:r>
            <w:r w:rsidR="00106F08" w:rsidRPr="00757E6C">
              <w:rPr>
                <w:rFonts w:ascii="Arial" w:hAnsi="Arial" w:cs="Arial"/>
                <w:sz w:val="24"/>
                <w:szCs w:val="24"/>
              </w:rPr>
              <w:t>,00 zł/szt.</w:t>
            </w:r>
          </w:p>
        </w:tc>
      </w:tr>
      <w:tr w:rsidR="004139B2" w:rsidRPr="00757E6C" w14:paraId="0A199ED2" w14:textId="77777777" w:rsidTr="002D698A">
        <w:tc>
          <w:tcPr>
            <w:tcW w:w="9889" w:type="dxa"/>
            <w:gridSpan w:val="3"/>
            <w:shd w:val="clear" w:color="auto" w:fill="auto"/>
            <w:vAlign w:val="center"/>
          </w:tcPr>
          <w:p w14:paraId="5946BEFC" w14:textId="17555493" w:rsidR="00695203" w:rsidRPr="00A9397A" w:rsidRDefault="002D698A" w:rsidP="00757E6C">
            <w:pPr>
              <w:spacing w:line="276" w:lineRule="auto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A9397A">
              <w:rPr>
                <w:rFonts w:ascii="Arial" w:hAnsi="Arial" w:cs="Arial"/>
                <w:bCs/>
                <w:sz w:val="24"/>
                <w:szCs w:val="24"/>
              </w:rPr>
              <w:t>Dostosowanie toalet dla dzieci</w:t>
            </w:r>
          </w:p>
        </w:tc>
      </w:tr>
      <w:tr w:rsidR="004139B2" w:rsidRPr="00757E6C" w14:paraId="018C3604" w14:textId="77777777" w:rsidTr="002D698A">
        <w:tc>
          <w:tcPr>
            <w:tcW w:w="2943" w:type="dxa"/>
            <w:shd w:val="clear" w:color="auto" w:fill="auto"/>
            <w:vAlign w:val="center"/>
          </w:tcPr>
          <w:p w14:paraId="13EE8687" w14:textId="77777777" w:rsidR="00C712CC" w:rsidRPr="00757E6C" w:rsidRDefault="00B87D41" w:rsidP="00757E6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U</w:t>
            </w:r>
            <w:r w:rsidR="00C712CC" w:rsidRPr="00757E6C">
              <w:rPr>
                <w:rFonts w:ascii="Arial" w:hAnsi="Arial" w:cs="Arial"/>
                <w:sz w:val="24"/>
                <w:szCs w:val="24"/>
              </w:rPr>
              <w:t xml:space="preserve">mywalka 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0ABB146" w14:textId="77777777" w:rsidR="00C712CC" w:rsidRPr="00757E6C" w:rsidRDefault="00C712CC" w:rsidP="00757E6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np. podwieszana, pojedyncza, biała, ceramiczna, szer. 60 cm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5BCA82B" w14:textId="57CA57A0" w:rsidR="00C712CC" w:rsidRPr="00757E6C" w:rsidRDefault="00F65428" w:rsidP="00A9397A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2</w:t>
            </w:r>
            <w:r w:rsidR="00A00645" w:rsidRPr="00757E6C">
              <w:rPr>
                <w:rFonts w:ascii="Arial" w:hAnsi="Arial" w:cs="Arial"/>
                <w:sz w:val="24"/>
                <w:szCs w:val="24"/>
              </w:rPr>
              <w:t>8</w:t>
            </w:r>
            <w:r w:rsidRPr="00757E6C">
              <w:rPr>
                <w:rFonts w:ascii="Arial" w:hAnsi="Arial" w:cs="Arial"/>
                <w:sz w:val="24"/>
                <w:szCs w:val="24"/>
              </w:rPr>
              <w:t>3</w:t>
            </w:r>
            <w:r w:rsidR="00C712CC" w:rsidRPr="00757E6C">
              <w:rPr>
                <w:rFonts w:ascii="Arial" w:hAnsi="Arial" w:cs="Arial"/>
                <w:sz w:val="24"/>
                <w:szCs w:val="24"/>
              </w:rPr>
              <w:t>,00 zł/szt.</w:t>
            </w:r>
          </w:p>
        </w:tc>
      </w:tr>
      <w:tr w:rsidR="004139B2" w:rsidRPr="00757E6C" w14:paraId="6808F82D" w14:textId="77777777" w:rsidTr="002D698A">
        <w:tc>
          <w:tcPr>
            <w:tcW w:w="2943" w:type="dxa"/>
            <w:shd w:val="clear" w:color="auto" w:fill="auto"/>
            <w:vAlign w:val="center"/>
          </w:tcPr>
          <w:p w14:paraId="7B00FA5C" w14:textId="77777777" w:rsidR="00B87D41" w:rsidRPr="00757E6C" w:rsidRDefault="00B87D41" w:rsidP="00757E6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Bateria umywalkowa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F91A37E" w14:textId="77777777" w:rsidR="00B87D41" w:rsidRPr="00757E6C" w:rsidRDefault="00B87D41" w:rsidP="00757E6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39F8C2" w14:textId="28B2E342" w:rsidR="00B87D41" w:rsidRPr="00757E6C" w:rsidRDefault="00F65428" w:rsidP="00A9397A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25</w:t>
            </w:r>
            <w:r w:rsidR="00A00645" w:rsidRPr="00757E6C">
              <w:rPr>
                <w:rFonts w:ascii="Arial" w:hAnsi="Arial" w:cs="Arial"/>
                <w:sz w:val="24"/>
                <w:szCs w:val="24"/>
              </w:rPr>
              <w:t>9</w:t>
            </w:r>
            <w:r w:rsidR="00B87D41" w:rsidRPr="00757E6C">
              <w:rPr>
                <w:rFonts w:ascii="Arial" w:hAnsi="Arial" w:cs="Arial"/>
                <w:sz w:val="24"/>
                <w:szCs w:val="24"/>
              </w:rPr>
              <w:t>,00 zł/szt.</w:t>
            </w:r>
          </w:p>
        </w:tc>
      </w:tr>
      <w:tr w:rsidR="004139B2" w:rsidRPr="00757E6C" w14:paraId="4945220D" w14:textId="77777777" w:rsidTr="002D698A">
        <w:tc>
          <w:tcPr>
            <w:tcW w:w="2943" w:type="dxa"/>
            <w:shd w:val="clear" w:color="auto" w:fill="auto"/>
            <w:vAlign w:val="center"/>
          </w:tcPr>
          <w:p w14:paraId="3B25BE0D" w14:textId="77777777" w:rsidR="00C16F95" w:rsidRPr="00757E6C" w:rsidRDefault="00C16F95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 xml:space="preserve">Brodzik 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1F8BB2F" w14:textId="77777777" w:rsidR="00C16F95" w:rsidRPr="00757E6C" w:rsidRDefault="00C16F95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 xml:space="preserve">np. o </w:t>
            </w:r>
            <w:r w:rsidR="00676D4D" w:rsidRPr="00757E6C">
              <w:rPr>
                <w:rFonts w:ascii="Arial" w:hAnsi="Arial" w:cs="Arial"/>
                <w:sz w:val="24"/>
                <w:szCs w:val="24"/>
              </w:rPr>
              <w:t>wymiarach nie mniejszych niż</w:t>
            </w:r>
            <w:r w:rsidRPr="00757E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6D4D" w:rsidRPr="00757E6C">
              <w:rPr>
                <w:rFonts w:ascii="Arial" w:hAnsi="Arial" w:cs="Arial"/>
                <w:sz w:val="24"/>
                <w:szCs w:val="24"/>
              </w:rPr>
              <w:lastRenderedPageBreak/>
              <w:t>70x70</w:t>
            </w:r>
            <w:r w:rsidRPr="00757E6C">
              <w:rPr>
                <w:rFonts w:ascii="Arial" w:hAnsi="Arial" w:cs="Arial"/>
                <w:sz w:val="24"/>
                <w:szCs w:val="24"/>
              </w:rPr>
              <w:t xml:space="preserve"> cm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E31D856" w14:textId="509F6AA6" w:rsidR="00C16F95" w:rsidRPr="00757E6C" w:rsidRDefault="00212EB5" w:rsidP="00A9397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="00A00645" w:rsidRPr="00757E6C">
              <w:rPr>
                <w:rFonts w:ascii="Arial" w:hAnsi="Arial" w:cs="Arial"/>
                <w:sz w:val="24"/>
                <w:szCs w:val="24"/>
              </w:rPr>
              <w:t>61</w:t>
            </w:r>
            <w:r w:rsidR="00C16F95" w:rsidRPr="00757E6C">
              <w:rPr>
                <w:rFonts w:ascii="Arial" w:hAnsi="Arial" w:cs="Arial"/>
                <w:sz w:val="24"/>
                <w:szCs w:val="24"/>
              </w:rPr>
              <w:t>,00 zł/szt.</w:t>
            </w:r>
          </w:p>
        </w:tc>
      </w:tr>
      <w:tr w:rsidR="004139B2" w:rsidRPr="00757E6C" w14:paraId="5BBD47FD" w14:textId="77777777" w:rsidTr="002D698A">
        <w:tc>
          <w:tcPr>
            <w:tcW w:w="2943" w:type="dxa"/>
            <w:shd w:val="clear" w:color="auto" w:fill="auto"/>
            <w:vAlign w:val="center"/>
          </w:tcPr>
          <w:p w14:paraId="7C381925" w14:textId="77777777" w:rsidR="00C40ACB" w:rsidRPr="00757E6C" w:rsidRDefault="00B460D9" w:rsidP="00757E6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Z</w:t>
            </w:r>
            <w:r w:rsidR="00C40ACB" w:rsidRPr="00757E6C">
              <w:rPr>
                <w:rFonts w:ascii="Arial" w:hAnsi="Arial" w:cs="Arial"/>
                <w:sz w:val="24"/>
                <w:szCs w:val="24"/>
              </w:rPr>
              <w:t>estaw ustępowy dla dzieci ze stelażem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F29AB23" w14:textId="77777777" w:rsidR="00C40ACB" w:rsidRPr="00757E6C" w:rsidRDefault="00B05464" w:rsidP="00757E6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971995" w14:textId="36E1C024" w:rsidR="00C40ACB" w:rsidRPr="00757E6C" w:rsidRDefault="00454B73" w:rsidP="00A9397A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A00645" w:rsidRPr="00757E6C">
              <w:rPr>
                <w:rFonts w:ascii="Arial" w:hAnsi="Arial" w:cs="Arial"/>
                <w:sz w:val="24"/>
                <w:szCs w:val="24"/>
              </w:rPr>
              <w:t>535</w:t>
            </w:r>
            <w:r w:rsidR="00C40ACB" w:rsidRPr="00757E6C">
              <w:rPr>
                <w:rFonts w:ascii="Arial" w:hAnsi="Arial" w:cs="Arial"/>
                <w:sz w:val="24"/>
                <w:szCs w:val="24"/>
              </w:rPr>
              <w:t>,00 zł/szt.</w:t>
            </w:r>
          </w:p>
        </w:tc>
      </w:tr>
      <w:tr w:rsidR="004139B2" w:rsidRPr="00757E6C" w14:paraId="02E220E5" w14:textId="77777777" w:rsidTr="002D698A">
        <w:tc>
          <w:tcPr>
            <w:tcW w:w="2943" w:type="dxa"/>
            <w:shd w:val="clear" w:color="auto" w:fill="auto"/>
            <w:vAlign w:val="center"/>
          </w:tcPr>
          <w:p w14:paraId="077F8D1B" w14:textId="77777777" w:rsidR="006038B8" w:rsidRPr="00757E6C" w:rsidRDefault="00B460D9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Pojemnik na ręczniki papierowe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354F044" w14:textId="77777777" w:rsidR="006038B8" w:rsidRPr="00757E6C" w:rsidRDefault="00B460D9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C924808" w14:textId="0275AD16" w:rsidR="006038B8" w:rsidRPr="00757E6C" w:rsidRDefault="00454B73" w:rsidP="00A9397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1</w:t>
            </w:r>
            <w:r w:rsidR="000D5874" w:rsidRPr="00757E6C">
              <w:rPr>
                <w:rFonts w:ascii="Arial" w:hAnsi="Arial" w:cs="Arial"/>
                <w:sz w:val="24"/>
                <w:szCs w:val="24"/>
              </w:rPr>
              <w:t>15</w:t>
            </w:r>
            <w:r w:rsidR="00B460D9" w:rsidRPr="00757E6C">
              <w:rPr>
                <w:rFonts w:ascii="Arial" w:hAnsi="Arial" w:cs="Arial"/>
                <w:sz w:val="24"/>
                <w:szCs w:val="24"/>
              </w:rPr>
              <w:t>,00 zł/szt.</w:t>
            </w:r>
          </w:p>
        </w:tc>
      </w:tr>
      <w:tr w:rsidR="004139B2" w:rsidRPr="00757E6C" w14:paraId="048DBF26" w14:textId="77777777" w:rsidTr="002D698A">
        <w:tc>
          <w:tcPr>
            <w:tcW w:w="2943" w:type="dxa"/>
            <w:shd w:val="clear" w:color="auto" w:fill="auto"/>
            <w:vAlign w:val="center"/>
          </w:tcPr>
          <w:p w14:paraId="38149755" w14:textId="77777777" w:rsidR="006038B8" w:rsidRPr="00757E6C" w:rsidRDefault="00B460D9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Pojemnik na papier toaletowy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8FE5CD2" w14:textId="77777777" w:rsidR="00B9035A" w:rsidRPr="00757E6C" w:rsidRDefault="00B460D9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3B8C9A" w14:textId="205317CF" w:rsidR="00B9035A" w:rsidRPr="00757E6C" w:rsidRDefault="000D5874" w:rsidP="00A9397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84</w:t>
            </w:r>
            <w:r w:rsidR="00B460D9" w:rsidRPr="00757E6C">
              <w:rPr>
                <w:rFonts w:ascii="Arial" w:hAnsi="Arial" w:cs="Arial"/>
                <w:sz w:val="24"/>
                <w:szCs w:val="24"/>
              </w:rPr>
              <w:t>,00 zł/szt.</w:t>
            </w:r>
          </w:p>
        </w:tc>
      </w:tr>
      <w:tr w:rsidR="004139B2" w:rsidRPr="00757E6C" w14:paraId="2CAE7466" w14:textId="77777777" w:rsidTr="002D698A">
        <w:tc>
          <w:tcPr>
            <w:tcW w:w="2943" w:type="dxa"/>
            <w:shd w:val="clear" w:color="auto" w:fill="auto"/>
            <w:vAlign w:val="center"/>
          </w:tcPr>
          <w:p w14:paraId="4CEAC80E" w14:textId="77777777" w:rsidR="006038B8" w:rsidRPr="00757E6C" w:rsidRDefault="00371331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Dozownik mydła w płynie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609A437" w14:textId="77777777" w:rsidR="006038B8" w:rsidRPr="00757E6C" w:rsidRDefault="00701663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Pojemność 500 ml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AEDB7BC" w14:textId="4B5C28E4" w:rsidR="006038B8" w:rsidRPr="00757E6C" w:rsidRDefault="00811DA4" w:rsidP="00A9397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1</w:t>
            </w:r>
            <w:r w:rsidR="000D5874" w:rsidRPr="00757E6C">
              <w:rPr>
                <w:rFonts w:ascii="Arial" w:hAnsi="Arial" w:cs="Arial"/>
                <w:sz w:val="24"/>
                <w:szCs w:val="24"/>
              </w:rPr>
              <w:t>26</w:t>
            </w:r>
            <w:r w:rsidRPr="00757E6C">
              <w:rPr>
                <w:rFonts w:ascii="Arial" w:hAnsi="Arial" w:cs="Arial"/>
                <w:sz w:val="24"/>
                <w:szCs w:val="24"/>
              </w:rPr>
              <w:t>,</w:t>
            </w:r>
            <w:r w:rsidR="00701663" w:rsidRPr="00757E6C">
              <w:rPr>
                <w:rFonts w:ascii="Arial" w:hAnsi="Arial" w:cs="Arial"/>
                <w:sz w:val="24"/>
                <w:szCs w:val="24"/>
              </w:rPr>
              <w:t>00 zł/szt.</w:t>
            </w:r>
          </w:p>
        </w:tc>
      </w:tr>
      <w:tr w:rsidR="004139B2" w:rsidRPr="00757E6C" w14:paraId="67D1CC8A" w14:textId="77777777" w:rsidTr="002D698A">
        <w:tc>
          <w:tcPr>
            <w:tcW w:w="2943" w:type="dxa"/>
            <w:shd w:val="clear" w:color="auto" w:fill="auto"/>
            <w:vAlign w:val="center"/>
          </w:tcPr>
          <w:p w14:paraId="3BB4435F" w14:textId="77777777" w:rsidR="006038B8" w:rsidRPr="00757E6C" w:rsidRDefault="00D84230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Półka na kubeczki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D8976F2" w14:textId="77777777" w:rsidR="006038B8" w:rsidRPr="00757E6C" w:rsidRDefault="00D84230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np. wykonana z drewna, z przegródkami na 15-20 kubeczków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A4D6D0" w14:textId="4EE21639" w:rsidR="006038B8" w:rsidRPr="00757E6C" w:rsidRDefault="00811DA4" w:rsidP="00A9397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2</w:t>
            </w:r>
            <w:r w:rsidR="000D5874" w:rsidRPr="00757E6C">
              <w:rPr>
                <w:rFonts w:ascii="Arial" w:hAnsi="Arial" w:cs="Arial"/>
                <w:sz w:val="24"/>
                <w:szCs w:val="24"/>
              </w:rPr>
              <w:t>28</w:t>
            </w:r>
            <w:r w:rsidR="00D84230" w:rsidRPr="00757E6C">
              <w:rPr>
                <w:rFonts w:ascii="Arial" w:hAnsi="Arial" w:cs="Arial"/>
                <w:sz w:val="24"/>
                <w:szCs w:val="24"/>
              </w:rPr>
              <w:t>,00 zł/szt.</w:t>
            </w:r>
          </w:p>
        </w:tc>
      </w:tr>
      <w:tr w:rsidR="004139B2" w:rsidRPr="00757E6C" w14:paraId="11345A48" w14:textId="77777777" w:rsidTr="002D698A">
        <w:tc>
          <w:tcPr>
            <w:tcW w:w="9889" w:type="dxa"/>
            <w:gridSpan w:val="3"/>
            <w:shd w:val="clear" w:color="auto" w:fill="auto"/>
            <w:vAlign w:val="center"/>
          </w:tcPr>
          <w:p w14:paraId="76A0C862" w14:textId="2926647D" w:rsidR="006B6753" w:rsidRPr="00A9397A" w:rsidRDefault="002D698A" w:rsidP="00757E6C">
            <w:pPr>
              <w:spacing w:line="276" w:lineRule="auto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A9397A">
              <w:rPr>
                <w:rFonts w:ascii="Arial" w:hAnsi="Arial" w:cs="Arial"/>
                <w:bCs/>
                <w:sz w:val="24"/>
                <w:szCs w:val="24"/>
              </w:rPr>
              <w:t>kuchnia</w:t>
            </w:r>
          </w:p>
        </w:tc>
      </w:tr>
      <w:tr w:rsidR="004139B2" w:rsidRPr="00757E6C" w14:paraId="46DFA30E" w14:textId="77777777" w:rsidTr="002D698A">
        <w:tc>
          <w:tcPr>
            <w:tcW w:w="2943" w:type="dxa"/>
            <w:shd w:val="clear" w:color="auto" w:fill="auto"/>
            <w:vAlign w:val="center"/>
          </w:tcPr>
          <w:p w14:paraId="2078273E" w14:textId="77777777" w:rsidR="00A135D6" w:rsidRPr="00757E6C" w:rsidRDefault="00FE30CC" w:rsidP="00757E6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L</w:t>
            </w:r>
            <w:r w:rsidR="00A135D6" w:rsidRPr="00757E6C">
              <w:rPr>
                <w:rFonts w:ascii="Arial" w:hAnsi="Arial" w:cs="Arial"/>
                <w:sz w:val="24"/>
                <w:szCs w:val="24"/>
              </w:rPr>
              <w:t>odówka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C863A02" w14:textId="77777777" w:rsidR="00A135D6" w:rsidRPr="00757E6C" w:rsidRDefault="00A135D6" w:rsidP="00757E6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np. wys. 185</w:t>
            </w:r>
            <w:r w:rsidR="00082393" w:rsidRPr="00757E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57E6C">
              <w:rPr>
                <w:rFonts w:ascii="Arial" w:hAnsi="Arial" w:cs="Arial"/>
                <w:sz w:val="24"/>
                <w:szCs w:val="24"/>
              </w:rPr>
              <w:t>cm, biała, klasa energetyczna A+</w:t>
            </w:r>
            <w:r w:rsidR="00811DA4" w:rsidRPr="00757E6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46C3952" w14:textId="501C29FD" w:rsidR="00A135D6" w:rsidRPr="00757E6C" w:rsidRDefault="00A21C62" w:rsidP="00A9397A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2 161</w:t>
            </w:r>
            <w:r w:rsidR="00811DA4" w:rsidRPr="00757E6C">
              <w:rPr>
                <w:rFonts w:ascii="Arial" w:hAnsi="Arial" w:cs="Arial"/>
                <w:sz w:val="24"/>
                <w:szCs w:val="24"/>
              </w:rPr>
              <w:t>,</w:t>
            </w:r>
            <w:r w:rsidR="00A135D6" w:rsidRPr="00757E6C">
              <w:rPr>
                <w:rFonts w:ascii="Arial" w:hAnsi="Arial" w:cs="Arial"/>
                <w:sz w:val="24"/>
                <w:szCs w:val="24"/>
              </w:rPr>
              <w:t>00 zł/szt.</w:t>
            </w:r>
          </w:p>
        </w:tc>
      </w:tr>
      <w:tr w:rsidR="004139B2" w:rsidRPr="00757E6C" w14:paraId="06A36C50" w14:textId="77777777" w:rsidTr="002D698A">
        <w:tc>
          <w:tcPr>
            <w:tcW w:w="2943" w:type="dxa"/>
            <w:shd w:val="clear" w:color="auto" w:fill="auto"/>
          </w:tcPr>
          <w:p w14:paraId="0C7F26A2" w14:textId="77777777" w:rsidR="0007344B" w:rsidRPr="00757E6C" w:rsidRDefault="000A40E5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Szafa przelotowa</w:t>
            </w:r>
          </w:p>
        </w:tc>
        <w:tc>
          <w:tcPr>
            <w:tcW w:w="4395" w:type="dxa"/>
            <w:shd w:val="clear" w:color="auto" w:fill="auto"/>
          </w:tcPr>
          <w:p w14:paraId="04F9C077" w14:textId="77777777" w:rsidR="0007344B" w:rsidRPr="00757E6C" w:rsidRDefault="001945E3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Szafa przelotowa ze stali nierdzewnej o wymiarach nie mniejszych niż 800 cm x 500 cm x 1 800 cm.</w:t>
            </w:r>
          </w:p>
        </w:tc>
        <w:tc>
          <w:tcPr>
            <w:tcW w:w="2551" w:type="dxa"/>
            <w:shd w:val="clear" w:color="auto" w:fill="auto"/>
          </w:tcPr>
          <w:p w14:paraId="7C593DC3" w14:textId="50855C8F" w:rsidR="0007344B" w:rsidRPr="00757E6C" w:rsidRDefault="00A21C62" w:rsidP="00A9397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3 073</w:t>
            </w:r>
            <w:r w:rsidR="001945E3" w:rsidRPr="00757E6C">
              <w:rPr>
                <w:rFonts w:ascii="Arial" w:hAnsi="Arial" w:cs="Arial"/>
                <w:sz w:val="24"/>
                <w:szCs w:val="24"/>
              </w:rPr>
              <w:t>,00 zł/ szt.</w:t>
            </w:r>
          </w:p>
        </w:tc>
      </w:tr>
      <w:tr w:rsidR="004139B2" w:rsidRPr="00757E6C" w14:paraId="231D083C" w14:textId="77777777" w:rsidTr="002D698A">
        <w:tc>
          <w:tcPr>
            <w:tcW w:w="2943" w:type="dxa"/>
            <w:shd w:val="clear" w:color="auto" w:fill="auto"/>
          </w:tcPr>
          <w:p w14:paraId="467EDFF3" w14:textId="77777777" w:rsidR="006D088E" w:rsidRPr="00757E6C" w:rsidRDefault="006D088E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Czajnik elektryczny</w:t>
            </w:r>
          </w:p>
        </w:tc>
        <w:tc>
          <w:tcPr>
            <w:tcW w:w="4395" w:type="dxa"/>
            <w:shd w:val="clear" w:color="auto" w:fill="auto"/>
          </w:tcPr>
          <w:p w14:paraId="0C625189" w14:textId="77777777" w:rsidR="006D088E" w:rsidRPr="00757E6C" w:rsidRDefault="000D11BB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Czajnik elek</w:t>
            </w:r>
            <w:r w:rsidR="00BD49C9" w:rsidRPr="00757E6C">
              <w:rPr>
                <w:rFonts w:ascii="Arial" w:hAnsi="Arial" w:cs="Arial"/>
                <w:sz w:val="24"/>
                <w:szCs w:val="24"/>
              </w:rPr>
              <w:t>tryczny o pojemności nie mniejszej niż 1,5 litrów</w:t>
            </w:r>
          </w:p>
        </w:tc>
        <w:tc>
          <w:tcPr>
            <w:tcW w:w="2551" w:type="dxa"/>
            <w:shd w:val="clear" w:color="auto" w:fill="auto"/>
          </w:tcPr>
          <w:p w14:paraId="32DEA998" w14:textId="298366EB" w:rsidR="006D088E" w:rsidRPr="00757E6C" w:rsidRDefault="0095469D" w:rsidP="00A9397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1</w:t>
            </w:r>
            <w:r w:rsidR="009658B3" w:rsidRPr="00757E6C">
              <w:rPr>
                <w:rFonts w:ascii="Arial" w:hAnsi="Arial" w:cs="Arial"/>
                <w:sz w:val="24"/>
                <w:szCs w:val="24"/>
              </w:rPr>
              <w:t>44</w:t>
            </w:r>
            <w:r w:rsidR="00BD49C9" w:rsidRPr="00757E6C">
              <w:rPr>
                <w:rFonts w:ascii="Arial" w:hAnsi="Arial" w:cs="Arial"/>
                <w:sz w:val="24"/>
                <w:szCs w:val="24"/>
              </w:rPr>
              <w:t>,00 zł/szt.</w:t>
            </w:r>
          </w:p>
        </w:tc>
      </w:tr>
      <w:tr w:rsidR="004139B2" w:rsidRPr="00757E6C" w14:paraId="6A0EAFA4" w14:textId="77777777" w:rsidTr="002D698A">
        <w:tc>
          <w:tcPr>
            <w:tcW w:w="2943" w:type="dxa"/>
            <w:shd w:val="clear" w:color="auto" w:fill="auto"/>
          </w:tcPr>
          <w:p w14:paraId="2BD19B5F" w14:textId="77777777" w:rsidR="000A40E5" w:rsidRPr="00757E6C" w:rsidRDefault="002A4E85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Kuchenka mikrofalowa</w:t>
            </w:r>
          </w:p>
        </w:tc>
        <w:tc>
          <w:tcPr>
            <w:tcW w:w="4395" w:type="dxa"/>
            <w:shd w:val="clear" w:color="auto" w:fill="auto"/>
          </w:tcPr>
          <w:p w14:paraId="2342607C" w14:textId="77777777" w:rsidR="000A40E5" w:rsidRPr="00757E6C" w:rsidRDefault="002A4E85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Kuchenka mikrofalowa o pojemności nie mniejszej niż 20 litrów</w:t>
            </w:r>
          </w:p>
        </w:tc>
        <w:tc>
          <w:tcPr>
            <w:tcW w:w="2551" w:type="dxa"/>
            <w:shd w:val="clear" w:color="auto" w:fill="auto"/>
          </w:tcPr>
          <w:p w14:paraId="447C27C6" w14:textId="41D069AA" w:rsidR="000A40E5" w:rsidRPr="00757E6C" w:rsidRDefault="009658B3" w:rsidP="00A9397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583</w:t>
            </w:r>
            <w:r w:rsidR="002A4E85" w:rsidRPr="00757E6C">
              <w:rPr>
                <w:rFonts w:ascii="Arial" w:hAnsi="Arial" w:cs="Arial"/>
                <w:sz w:val="24"/>
                <w:szCs w:val="24"/>
              </w:rPr>
              <w:t>,00 zł/szt.</w:t>
            </w:r>
          </w:p>
        </w:tc>
      </w:tr>
      <w:tr w:rsidR="004139B2" w:rsidRPr="00757E6C" w14:paraId="2F2543FF" w14:textId="77777777" w:rsidTr="002D698A">
        <w:tc>
          <w:tcPr>
            <w:tcW w:w="2943" w:type="dxa"/>
            <w:shd w:val="clear" w:color="auto" w:fill="auto"/>
          </w:tcPr>
          <w:p w14:paraId="5075292D" w14:textId="77777777" w:rsidR="006B1F67" w:rsidRPr="00757E6C" w:rsidRDefault="006B1F67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Zmywarka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9B99431" w14:textId="77777777" w:rsidR="006B1F67" w:rsidRPr="00757E6C" w:rsidRDefault="006B1F67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np. profesjonalna zmywarka z funkcją wyparzania, kosze 50x50 cm</w:t>
            </w:r>
          </w:p>
        </w:tc>
        <w:tc>
          <w:tcPr>
            <w:tcW w:w="2551" w:type="dxa"/>
            <w:shd w:val="clear" w:color="auto" w:fill="auto"/>
          </w:tcPr>
          <w:p w14:paraId="1F76E469" w14:textId="77777777" w:rsidR="006B1F67" w:rsidRPr="00757E6C" w:rsidRDefault="006263EF" w:rsidP="00A9397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5 440</w:t>
            </w:r>
            <w:r w:rsidR="006B1F67" w:rsidRPr="00757E6C">
              <w:rPr>
                <w:rFonts w:ascii="Arial" w:hAnsi="Arial" w:cs="Arial"/>
                <w:sz w:val="24"/>
                <w:szCs w:val="24"/>
              </w:rPr>
              <w:t>,00 zł/szt.</w:t>
            </w:r>
          </w:p>
        </w:tc>
      </w:tr>
      <w:tr w:rsidR="004139B2" w:rsidRPr="00757E6C" w14:paraId="1304192C" w14:textId="77777777" w:rsidTr="002D698A">
        <w:tc>
          <w:tcPr>
            <w:tcW w:w="9889" w:type="dxa"/>
            <w:gridSpan w:val="3"/>
            <w:shd w:val="clear" w:color="auto" w:fill="auto"/>
          </w:tcPr>
          <w:p w14:paraId="43AE5BC9" w14:textId="72F3B4A3" w:rsidR="00EF2173" w:rsidRPr="00A9397A" w:rsidRDefault="002D698A" w:rsidP="00757E6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9397A">
              <w:rPr>
                <w:rFonts w:ascii="Arial" w:hAnsi="Arial" w:cs="Arial"/>
                <w:bCs/>
                <w:sz w:val="24"/>
                <w:szCs w:val="24"/>
              </w:rPr>
              <w:t>Organizacja placu zabaw</w:t>
            </w:r>
          </w:p>
        </w:tc>
      </w:tr>
      <w:tr w:rsidR="004139B2" w:rsidRPr="00757E6C" w14:paraId="4A6A938B" w14:textId="77777777" w:rsidTr="002D698A">
        <w:tc>
          <w:tcPr>
            <w:tcW w:w="2943" w:type="dxa"/>
            <w:shd w:val="clear" w:color="auto" w:fill="auto"/>
          </w:tcPr>
          <w:p w14:paraId="1F4656B9" w14:textId="77777777" w:rsidR="00EF2173" w:rsidRPr="00757E6C" w:rsidRDefault="0070464F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Karuzela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879B159" w14:textId="77777777" w:rsidR="00EF2173" w:rsidRPr="00757E6C" w:rsidRDefault="0070464F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1F95A1BD" w14:textId="063DB24F" w:rsidR="00EF2173" w:rsidRPr="00757E6C" w:rsidRDefault="00CA60DF" w:rsidP="00A9397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4 937</w:t>
            </w:r>
            <w:r w:rsidR="0070464F" w:rsidRPr="00757E6C">
              <w:rPr>
                <w:rFonts w:ascii="Arial" w:hAnsi="Arial" w:cs="Arial"/>
                <w:sz w:val="24"/>
                <w:szCs w:val="24"/>
              </w:rPr>
              <w:t>,00 zł/szt.</w:t>
            </w:r>
          </w:p>
        </w:tc>
      </w:tr>
      <w:tr w:rsidR="004139B2" w:rsidRPr="00757E6C" w14:paraId="2584B116" w14:textId="77777777" w:rsidTr="002D698A">
        <w:tc>
          <w:tcPr>
            <w:tcW w:w="2943" w:type="dxa"/>
            <w:shd w:val="clear" w:color="auto" w:fill="auto"/>
          </w:tcPr>
          <w:p w14:paraId="75AB2B10" w14:textId="77777777" w:rsidR="00EF2173" w:rsidRPr="00757E6C" w:rsidRDefault="002A39FB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Huśtawka podwójna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29FF069" w14:textId="77777777" w:rsidR="00EF2173" w:rsidRPr="00757E6C" w:rsidRDefault="002A39FB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0CD6BFB1" w14:textId="60CFD95B" w:rsidR="00EF2173" w:rsidRPr="00757E6C" w:rsidRDefault="009F2F1D" w:rsidP="00A9397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3 183</w:t>
            </w:r>
            <w:r w:rsidR="002A39FB" w:rsidRPr="00757E6C">
              <w:rPr>
                <w:rFonts w:ascii="Arial" w:hAnsi="Arial" w:cs="Arial"/>
                <w:sz w:val="24"/>
                <w:szCs w:val="24"/>
              </w:rPr>
              <w:t>,00 zł/szt.</w:t>
            </w:r>
          </w:p>
        </w:tc>
      </w:tr>
      <w:tr w:rsidR="004139B2" w:rsidRPr="00757E6C" w14:paraId="45505B29" w14:textId="77777777" w:rsidTr="002D698A">
        <w:tc>
          <w:tcPr>
            <w:tcW w:w="2943" w:type="dxa"/>
            <w:shd w:val="clear" w:color="auto" w:fill="auto"/>
          </w:tcPr>
          <w:p w14:paraId="6E8A4CEA" w14:textId="77777777" w:rsidR="00EF2173" w:rsidRPr="00757E6C" w:rsidRDefault="00D462E2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Bujak sprężynowy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AB5A87D" w14:textId="77777777" w:rsidR="00EF2173" w:rsidRPr="00757E6C" w:rsidRDefault="00D462E2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360DAA70" w14:textId="40868634" w:rsidR="00EF2173" w:rsidRPr="00757E6C" w:rsidRDefault="009F2F1D" w:rsidP="00A9397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2 052</w:t>
            </w:r>
            <w:r w:rsidR="00D10DC9" w:rsidRPr="00757E6C">
              <w:rPr>
                <w:rFonts w:ascii="Arial" w:hAnsi="Arial" w:cs="Arial"/>
                <w:sz w:val="24"/>
                <w:szCs w:val="24"/>
              </w:rPr>
              <w:t>,</w:t>
            </w:r>
            <w:r w:rsidR="00D462E2" w:rsidRPr="00757E6C">
              <w:rPr>
                <w:rFonts w:ascii="Arial" w:hAnsi="Arial" w:cs="Arial"/>
                <w:sz w:val="24"/>
                <w:szCs w:val="24"/>
              </w:rPr>
              <w:t>00 zł/szt.</w:t>
            </w:r>
          </w:p>
        </w:tc>
      </w:tr>
      <w:tr w:rsidR="004139B2" w:rsidRPr="00757E6C" w14:paraId="4F3F88CA" w14:textId="77777777" w:rsidTr="002D698A">
        <w:tc>
          <w:tcPr>
            <w:tcW w:w="2943" w:type="dxa"/>
            <w:shd w:val="clear" w:color="auto" w:fill="auto"/>
          </w:tcPr>
          <w:p w14:paraId="36C610E2" w14:textId="77777777" w:rsidR="0057433E" w:rsidRPr="00757E6C" w:rsidRDefault="0057433E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Domek ze zjeżdżalnią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7827189" w14:textId="77777777" w:rsidR="0057433E" w:rsidRPr="00757E6C" w:rsidRDefault="0057433E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124A80E5" w14:textId="7F16FB80" w:rsidR="0057433E" w:rsidRPr="00757E6C" w:rsidRDefault="00D10DC9" w:rsidP="00A9397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="00872C5E" w:rsidRPr="00757E6C">
              <w:rPr>
                <w:rFonts w:ascii="Arial" w:hAnsi="Arial" w:cs="Arial"/>
                <w:sz w:val="24"/>
                <w:szCs w:val="24"/>
              </w:rPr>
              <w:t>410</w:t>
            </w:r>
            <w:r w:rsidR="0057433E" w:rsidRPr="00757E6C">
              <w:rPr>
                <w:rFonts w:ascii="Arial" w:hAnsi="Arial" w:cs="Arial"/>
                <w:sz w:val="24"/>
                <w:szCs w:val="24"/>
              </w:rPr>
              <w:t>,00 zł/szt.</w:t>
            </w:r>
          </w:p>
        </w:tc>
      </w:tr>
      <w:tr w:rsidR="004139B2" w:rsidRPr="00757E6C" w14:paraId="40FEB0AC" w14:textId="77777777" w:rsidTr="002D698A">
        <w:tc>
          <w:tcPr>
            <w:tcW w:w="2943" w:type="dxa"/>
            <w:shd w:val="clear" w:color="auto" w:fill="auto"/>
          </w:tcPr>
          <w:p w14:paraId="536F7EAE" w14:textId="77777777" w:rsidR="0057433E" w:rsidRPr="00757E6C" w:rsidRDefault="0064342C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Bezpieczna nawierzchnia „gumowa”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75BB61E" w14:textId="77777777" w:rsidR="0057433E" w:rsidRPr="00757E6C" w:rsidRDefault="0064342C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Cena za 1 m</w:t>
            </w:r>
            <w:r w:rsidRPr="00757E6C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="00260A02" w:rsidRPr="00757E6C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="00260A02" w:rsidRPr="00757E6C">
              <w:rPr>
                <w:rFonts w:ascii="Arial" w:hAnsi="Arial" w:cs="Arial"/>
                <w:sz w:val="24"/>
                <w:szCs w:val="24"/>
              </w:rPr>
              <w:t>nawierzchni.</w:t>
            </w:r>
          </w:p>
        </w:tc>
        <w:tc>
          <w:tcPr>
            <w:tcW w:w="2551" w:type="dxa"/>
            <w:shd w:val="clear" w:color="auto" w:fill="auto"/>
          </w:tcPr>
          <w:p w14:paraId="1466A618" w14:textId="222ADE7F" w:rsidR="0057433E" w:rsidRPr="00757E6C" w:rsidRDefault="003945E4" w:rsidP="00A9397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157</w:t>
            </w:r>
            <w:r w:rsidR="006E2049" w:rsidRPr="00757E6C">
              <w:rPr>
                <w:rFonts w:ascii="Arial" w:hAnsi="Arial" w:cs="Arial"/>
                <w:sz w:val="24"/>
                <w:szCs w:val="24"/>
              </w:rPr>
              <w:t>,</w:t>
            </w:r>
            <w:r w:rsidR="007F4A9A" w:rsidRPr="00757E6C">
              <w:rPr>
                <w:rFonts w:ascii="Arial" w:hAnsi="Arial" w:cs="Arial"/>
                <w:sz w:val="24"/>
                <w:szCs w:val="24"/>
              </w:rPr>
              <w:t>00 zł/m</w:t>
            </w:r>
            <w:r w:rsidR="007F4A9A" w:rsidRPr="00757E6C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4139B2" w:rsidRPr="00757E6C" w14:paraId="15649F55" w14:textId="77777777" w:rsidTr="002D698A">
        <w:tc>
          <w:tcPr>
            <w:tcW w:w="9889" w:type="dxa"/>
            <w:gridSpan w:val="3"/>
            <w:shd w:val="clear" w:color="auto" w:fill="auto"/>
          </w:tcPr>
          <w:p w14:paraId="05CC9B0B" w14:textId="51860E5B" w:rsidR="00D85D7C" w:rsidRPr="00A9397A" w:rsidRDefault="002D698A" w:rsidP="00757E6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9397A">
              <w:rPr>
                <w:rFonts w:ascii="Arial" w:hAnsi="Arial" w:cs="Arial"/>
                <w:bCs/>
                <w:sz w:val="24"/>
                <w:szCs w:val="24"/>
              </w:rPr>
              <w:t>Modernizacja techniczna</w:t>
            </w:r>
          </w:p>
        </w:tc>
      </w:tr>
      <w:tr w:rsidR="004139B2" w:rsidRPr="00757E6C" w14:paraId="1243E59E" w14:textId="77777777" w:rsidTr="002D698A">
        <w:tc>
          <w:tcPr>
            <w:tcW w:w="2943" w:type="dxa"/>
            <w:shd w:val="clear" w:color="auto" w:fill="auto"/>
          </w:tcPr>
          <w:p w14:paraId="50414B68" w14:textId="77777777" w:rsidR="00EF2173" w:rsidRPr="00757E6C" w:rsidRDefault="00E501E1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Prace remontowe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3F6B237" w14:textId="77777777" w:rsidR="00EF2173" w:rsidRPr="00757E6C" w:rsidRDefault="0027631D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Prace remontowe (m.in. malowanie, tynkowanie, szpachlowanie, położenie terakoty, glazury). Cena za 1 m</w:t>
            </w:r>
            <w:r w:rsidRPr="00757E6C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5A1FD53A" w14:textId="77777777" w:rsidR="00EF2173" w:rsidRPr="00757E6C" w:rsidRDefault="0027631D" w:rsidP="00A9397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50,00 zł/m</w:t>
            </w:r>
            <w:r w:rsidRPr="00757E6C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4139B2" w:rsidRPr="00757E6C" w14:paraId="7A8BFBEC" w14:textId="77777777" w:rsidTr="002D698A">
        <w:tc>
          <w:tcPr>
            <w:tcW w:w="2943" w:type="dxa"/>
            <w:shd w:val="clear" w:color="auto" w:fill="auto"/>
          </w:tcPr>
          <w:p w14:paraId="51CCA62E" w14:textId="77777777" w:rsidR="001E5CA8" w:rsidRPr="00757E6C" w:rsidRDefault="001E5CA8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Montaż instalacji elektrycznej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3100D00" w14:textId="77777777" w:rsidR="001E5CA8" w:rsidRPr="00757E6C" w:rsidRDefault="005A364D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Montaż instalacji elektrycznej (montaż + usługa)</w:t>
            </w:r>
          </w:p>
        </w:tc>
        <w:tc>
          <w:tcPr>
            <w:tcW w:w="2551" w:type="dxa"/>
            <w:shd w:val="clear" w:color="auto" w:fill="auto"/>
          </w:tcPr>
          <w:p w14:paraId="09CF8E1F" w14:textId="77777777" w:rsidR="001E5CA8" w:rsidRPr="00757E6C" w:rsidRDefault="006E2049" w:rsidP="00A9397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4 776</w:t>
            </w:r>
            <w:r w:rsidR="005A364D" w:rsidRPr="00757E6C">
              <w:rPr>
                <w:rFonts w:ascii="Arial" w:hAnsi="Arial" w:cs="Arial"/>
                <w:sz w:val="24"/>
                <w:szCs w:val="24"/>
              </w:rPr>
              <w:t>,00 zł/usługa</w:t>
            </w:r>
          </w:p>
        </w:tc>
      </w:tr>
      <w:tr w:rsidR="004139B2" w:rsidRPr="00757E6C" w14:paraId="7D60552C" w14:textId="77777777" w:rsidTr="002D698A">
        <w:tc>
          <w:tcPr>
            <w:tcW w:w="9889" w:type="dxa"/>
            <w:gridSpan w:val="3"/>
            <w:shd w:val="clear" w:color="auto" w:fill="auto"/>
          </w:tcPr>
          <w:p w14:paraId="674C8392" w14:textId="6760BC5B" w:rsidR="007F3489" w:rsidRPr="00A9397A" w:rsidRDefault="002D698A" w:rsidP="00757E6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9397A">
              <w:rPr>
                <w:rFonts w:ascii="Arial" w:hAnsi="Arial" w:cs="Arial"/>
                <w:bCs/>
                <w:sz w:val="24"/>
                <w:szCs w:val="24"/>
              </w:rPr>
              <w:t>Wynajem sali</w:t>
            </w:r>
          </w:p>
        </w:tc>
      </w:tr>
      <w:tr w:rsidR="004139B2" w:rsidRPr="00757E6C" w14:paraId="229D25BC" w14:textId="77777777" w:rsidTr="002D698A">
        <w:tc>
          <w:tcPr>
            <w:tcW w:w="2943" w:type="dxa"/>
            <w:shd w:val="clear" w:color="auto" w:fill="auto"/>
          </w:tcPr>
          <w:p w14:paraId="73B070B8" w14:textId="77777777" w:rsidR="00FF2A24" w:rsidRPr="00757E6C" w:rsidRDefault="00FF2A24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Sal</w:t>
            </w:r>
            <w:r w:rsidR="000859AD" w:rsidRPr="00757E6C">
              <w:rPr>
                <w:rFonts w:ascii="Arial" w:hAnsi="Arial" w:cs="Arial"/>
                <w:sz w:val="24"/>
                <w:szCs w:val="24"/>
              </w:rPr>
              <w:t>a</w:t>
            </w:r>
            <w:r w:rsidRPr="00757E6C">
              <w:rPr>
                <w:rFonts w:ascii="Arial" w:hAnsi="Arial" w:cs="Arial"/>
                <w:sz w:val="24"/>
                <w:szCs w:val="24"/>
              </w:rPr>
              <w:t xml:space="preserve"> przedszkoln</w:t>
            </w:r>
            <w:r w:rsidR="000859AD" w:rsidRPr="00757E6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52E126DF" w14:textId="77777777" w:rsidR="00FF2A24" w:rsidRPr="00757E6C" w:rsidRDefault="00FF2A24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 xml:space="preserve">W przypadku, gdy podmiot realizujący </w:t>
            </w:r>
            <w:r w:rsidR="002204F4" w:rsidRPr="00757E6C">
              <w:rPr>
                <w:rFonts w:ascii="Arial" w:hAnsi="Arial" w:cs="Arial"/>
                <w:sz w:val="24"/>
                <w:szCs w:val="24"/>
              </w:rPr>
              <w:t>projekt wnosi sale jako wkład własny niepieniężny, wartość wkładu wycenia się jako koszt amortyzacji lub wynajmu (stawkę można określić np. cennik danej instytucji).</w:t>
            </w:r>
          </w:p>
        </w:tc>
      </w:tr>
      <w:tr w:rsidR="004139B2" w:rsidRPr="00757E6C" w14:paraId="53BA80AA" w14:textId="77777777" w:rsidTr="002D698A">
        <w:tc>
          <w:tcPr>
            <w:tcW w:w="2943" w:type="dxa"/>
            <w:shd w:val="clear" w:color="auto" w:fill="auto"/>
          </w:tcPr>
          <w:p w14:paraId="01BD6648" w14:textId="77777777" w:rsidR="007F3489" w:rsidRPr="00757E6C" w:rsidRDefault="000859AD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Sala komputerowa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A09887C" w14:textId="77777777" w:rsidR="007F3489" w:rsidRPr="00757E6C" w:rsidRDefault="000859AD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 xml:space="preserve">Koszt obejmuje: zapewnienie odpowiednich warunków socjalnych oraz bhp, w tym uwzględniających niwelowanie barier architektonicznych w związku z udziałem w projekcie osób </w:t>
            </w:r>
            <w:r w:rsidRPr="00757E6C">
              <w:rPr>
                <w:rFonts w:ascii="Arial" w:hAnsi="Arial" w:cs="Arial"/>
                <w:sz w:val="24"/>
                <w:szCs w:val="24"/>
              </w:rPr>
              <w:lastRenderedPageBreak/>
              <w:t>niepełnosprawnych.</w:t>
            </w:r>
          </w:p>
        </w:tc>
        <w:tc>
          <w:tcPr>
            <w:tcW w:w="2551" w:type="dxa"/>
            <w:shd w:val="clear" w:color="auto" w:fill="auto"/>
          </w:tcPr>
          <w:p w14:paraId="3AC5DCF5" w14:textId="42D6A19E" w:rsidR="007F3489" w:rsidRPr="00757E6C" w:rsidRDefault="00D70546" w:rsidP="00A9397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7D50BF" w:rsidRPr="00757E6C">
              <w:rPr>
                <w:rFonts w:ascii="Arial" w:hAnsi="Arial" w:cs="Arial"/>
                <w:sz w:val="24"/>
                <w:szCs w:val="24"/>
              </w:rPr>
              <w:t>12</w:t>
            </w:r>
            <w:r w:rsidR="000859AD" w:rsidRPr="00757E6C">
              <w:rPr>
                <w:rFonts w:ascii="Arial" w:hAnsi="Arial" w:cs="Arial"/>
                <w:sz w:val="24"/>
                <w:szCs w:val="24"/>
              </w:rPr>
              <w:t>,00 zł/h</w:t>
            </w:r>
          </w:p>
        </w:tc>
      </w:tr>
      <w:tr w:rsidR="004139B2" w:rsidRPr="00757E6C" w14:paraId="1CDA0ADD" w14:textId="77777777" w:rsidTr="002D698A">
        <w:tc>
          <w:tcPr>
            <w:tcW w:w="2943" w:type="dxa"/>
            <w:shd w:val="clear" w:color="auto" w:fill="auto"/>
          </w:tcPr>
          <w:p w14:paraId="34E6D58C" w14:textId="77777777" w:rsidR="007F3489" w:rsidRPr="00757E6C" w:rsidRDefault="009D06B5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Sala szkoleniowa (do 20 osób)*</w:t>
            </w:r>
            <w:r w:rsidR="0089074E" w:rsidRPr="00757E6C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69B22E5" w14:textId="77777777" w:rsidR="007F3489" w:rsidRPr="00757E6C" w:rsidRDefault="009D06B5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 xml:space="preserve">Koszt obejmuje: zapewnienie odpowiednich warunków socjalnych oraz bhp, w tym uwzględniających niwelowanie barier architektonicznych w związku z udziałem w projekcie osób niepełnosprawnych. Sala szkoleniowa musi zapewnić 20 miejsc (stanowisk) szkoleniowych, być wyposażona w projektor multimedialny, flipchart lub tablicę </w:t>
            </w:r>
            <w:proofErr w:type="spellStart"/>
            <w:r w:rsidRPr="00757E6C">
              <w:rPr>
                <w:rFonts w:ascii="Arial" w:hAnsi="Arial" w:cs="Arial"/>
                <w:sz w:val="24"/>
                <w:szCs w:val="24"/>
              </w:rPr>
              <w:t>suchościeralną</w:t>
            </w:r>
            <w:proofErr w:type="spellEnd"/>
            <w:r w:rsidRPr="00757E6C">
              <w:rPr>
                <w:rFonts w:ascii="Arial" w:hAnsi="Arial" w:cs="Arial"/>
                <w:sz w:val="24"/>
                <w:szCs w:val="24"/>
              </w:rPr>
              <w:t xml:space="preserve"> oraz posiadać dostęp do </w:t>
            </w:r>
            <w:proofErr w:type="spellStart"/>
            <w:r w:rsidRPr="00757E6C">
              <w:rPr>
                <w:rFonts w:ascii="Arial" w:hAnsi="Arial" w:cs="Arial"/>
                <w:sz w:val="24"/>
                <w:szCs w:val="24"/>
              </w:rPr>
              <w:t>internetu</w:t>
            </w:r>
            <w:proofErr w:type="spellEnd"/>
            <w:r w:rsidRPr="00757E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58966629" w14:textId="70A6F6C3" w:rsidR="007F3489" w:rsidRPr="00757E6C" w:rsidRDefault="007D50BF" w:rsidP="00A9397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4</w:t>
            </w:r>
            <w:r w:rsidR="00661BA9" w:rsidRPr="00757E6C">
              <w:rPr>
                <w:rFonts w:ascii="Arial" w:hAnsi="Arial" w:cs="Arial"/>
                <w:sz w:val="24"/>
                <w:szCs w:val="24"/>
              </w:rPr>
              <w:t>7,00 zł/</w:t>
            </w:r>
            <w:r w:rsidR="00641837" w:rsidRPr="00757E6C">
              <w:rPr>
                <w:rFonts w:ascii="Arial" w:hAnsi="Arial" w:cs="Arial"/>
                <w:sz w:val="24"/>
                <w:szCs w:val="24"/>
              </w:rPr>
              <w:t>h</w:t>
            </w:r>
          </w:p>
        </w:tc>
      </w:tr>
      <w:tr w:rsidR="004139B2" w:rsidRPr="00757E6C" w14:paraId="59434FF5" w14:textId="77777777" w:rsidTr="002D698A">
        <w:tc>
          <w:tcPr>
            <w:tcW w:w="2943" w:type="dxa"/>
            <w:shd w:val="clear" w:color="auto" w:fill="auto"/>
          </w:tcPr>
          <w:p w14:paraId="73DF7D33" w14:textId="77777777" w:rsidR="00641837" w:rsidRPr="00757E6C" w:rsidRDefault="00641837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Sala szkoleniowa (</w:t>
            </w:r>
            <w:r w:rsidR="00690D76" w:rsidRPr="00757E6C">
              <w:rPr>
                <w:rFonts w:ascii="Arial" w:hAnsi="Arial" w:cs="Arial"/>
                <w:sz w:val="24"/>
                <w:szCs w:val="24"/>
              </w:rPr>
              <w:t>60-80 osób</w:t>
            </w:r>
            <w:r w:rsidRPr="00757E6C">
              <w:rPr>
                <w:rFonts w:ascii="Arial" w:hAnsi="Arial" w:cs="Arial"/>
                <w:sz w:val="24"/>
                <w:szCs w:val="24"/>
              </w:rPr>
              <w:t>)*</w:t>
            </w:r>
            <w:r w:rsidR="0089074E" w:rsidRPr="00757E6C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FD30137" w14:textId="77777777" w:rsidR="00641837" w:rsidRPr="00757E6C" w:rsidRDefault="00641837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 xml:space="preserve">Koszt obejmuje: zapewnienie odpowiednich warunków socjalnych oraz bhp, w tym uwzględniających niwelowanie barier architektonicznych w związku z udziałem w projekcie osób niepełnosprawnych. Sala szkoleniowa musi zapewnić 20 miejsc (stanowisk) szkoleniowych, być wyposażona w projektor multimedialny, flipchart lub tablicę </w:t>
            </w:r>
            <w:proofErr w:type="spellStart"/>
            <w:r w:rsidRPr="00757E6C">
              <w:rPr>
                <w:rFonts w:ascii="Arial" w:hAnsi="Arial" w:cs="Arial"/>
                <w:sz w:val="24"/>
                <w:szCs w:val="24"/>
              </w:rPr>
              <w:t>suchościeralną</w:t>
            </w:r>
            <w:proofErr w:type="spellEnd"/>
            <w:r w:rsidRPr="00757E6C">
              <w:rPr>
                <w:rFonts w:ascii="Arial" w:hAnsi="Arial" w:cs="Arial"/>
                <w:sz w:val="24"/>
                <w:szCs w:val="24"/>
              </w:rPr>
              <w:t xml:space="preserve"> oraz posiadać dostęp do </w:t>
            </w:r>
            <w:proofErr w:type="spellStart"/>
            <w:r w:rsidRPr="00757E6C">
              <w:rPr>
                <w:rFonts w:ascii="Arial" w:hAnsi="Arial" w:cs="Arial"/>
                <w:sz w:val="24"/>
                <w:szCs w:val="24"/>
              </w:rPr>
              <w:t>internetu</w:t>
            </w:r>
            <w:proofErr w:type="spellEnd"/>
            <w:r w:rsidRPr="00757E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3CE28634" w14:textId="0B7FA49F" w:rsidR="00641837" w:rsidRPr="00757E6C" w:rsidRDefault="007D50BF" w:rsidP="00A9397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813</w:t>
            </w:r>
            <w:r w:rsidR="00641837" w:rsidRPr="00757E6C">
              <w:rPr>
                <w:rFonts w:ascii="Arial" w:hAnsi="Arial" w:cs="Arial"/>
                <w:sz w:val="24"/>
                <w:szCs w:val="24"/>
              </w:rPr>
              <w:t>,00 zł/</w:t>
            </w:r>
            <w:r w:rsidR="00690D76" w:rsidRPr="00757E6C">
              <w:rPr>
                <w:rFonts w:ascii="Arial" w:hAnsi="Arial" w:cs="Arial"/>
                <w:sz w:val="24"/>
                <w:szCs w:val="24"/>
              </w:rPr>
              <w:t>dzień</w:t>
            </w:r>
          </w:p>
        </w:tc>
      </w:tr>
      <w:tr w:rsidR="004139B2" w:rsidRPr="00757E6C" w14:paraId="101C42BF" w14:textId="77777777" w:rsidTr="002D698A">
        <w:tc>
          <w:tcPr>
            <w:tcW w:w="9889" w:type="dxa"/>
            <w:gridSpan w:val="3"/>
            <w:shd w:val="clear" w:color="auto" w:fill="auto"/>
          </w:tcPr>
          <w:p w14:paraId="065F4665" w14:textId="07976BAF" w:rsidR="00690D76" w:rsidRPr="00A9397A" w:rsidRDefault="00DD1743" w:rsidP="00757E6C">
            <w:pPr>
              <w:spacing w:line="276" w:lineRule="auto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A9397A">
              <w:rPr>
                <w:rFonts w:ascii="Arial" w:hAnsi="Arial" w:cs="Arial"/>
                <w:bCs/>
                <w:sz w:val="24"/>
                <w:szCs w:val="24"/>
              </w:rPr>
              <w:t>wyżywienie uczestników projektu</w:t>
            </w:r>
            <w:r w:rsidR="00690D76" w:rsidRPr="00A9397A">
              <w:rPr>
                <w:rFonts w:ascii="Arial" w:hAnsi="Arial" w:cs="Arial"/>
                <w:bCs/>
                <w:sz w:val="24"/>
                <w:szCs w:val="24"/>
              </w:rPr>
              <w:t xml:space="preserve"> – nie dotyczy wyżywienia dzieci w ramach poddziałania 3.1.1</w:t>
            </w:r>
          </w:p>
        </w:tc>
      </w:tr>
      <w:tr w:rsidR="004139B2" w:rsidRPr="00757E6C" w14:paraId="4BC546CB" w14:textId="77777777" w:rsidTr="002D698A">
        <w:tc>
          <w:tcPr>
            <w:tcW w:w="2943" w:type="dxa"/>
            <w:shd w:val="clear" w:color="auto" w:fill="auto"/>
          </w:tcPr>
          <w:p w14:paraId="273959C1" w14:textId="77777777" w:rsidR="00690D76" w:rsidRPr="00757E6C" w:rsidRDefault="00145456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Przerwa kawowa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E34F5B6" w14:textId="77777777" w:rsidR="00690D76" w:rsidRPr="00757E6C" w:rsidRDefault="00145456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Przerwa kawowa jest wydatkiem kwalifikowalnym, o ile jest to uzasadnione specyfiką realizowanego projektu. Kwalifikowalność wydatku jest możliwa tylko w przypadku gdy forma wsparcia, w ramach której przewidziano przerwę kawową dla tej samej grupy osób w danym dniu, trwa dłużej ni</w:t>
            </w:r>
            <w:r w:rsidR="004227F4" w:rsidRPr="00757E6C">
              <w:rPr>
                <w:rFonts w:ascii="Arial" w:hAnsi="Arial" w:cs="Arial"/>
                <w:sz w:val="24"/>
                <w:szCs w:val="24"/>
              </w:rPr>
              <w:t>ż</w:t>
            </w:r>
            <w:r w:rsidRPr="00757E6C">
              <w:rPr>
                <w:rFonts w:ascii="Arial" w:hAnsi="Arial" w:cs="Arial"/>
                <w:sz w:val="24"/>
                <w:szCs w:val="24"/>
              </w:rPr>
              <w:t xml:space="preserve"> 4 godziny.</w:t>
            </w:r>
            <w:r w:rsidR="001D0486" w:rsidRPr="00757E6C">
              <w:rPr>
                <w:rFonts w:ascii="Arial" w:hAnsi="Arial" w:cs="Arial"/>
                <w:sz w:val="24"/>
                <w:szCs w:val="24"/>
              </w:rPr>
              <w:t xml:space="preserve"> Wydatek obejmuje: kawę, herbatę, wodę, mleko, cukier, cytrynę, drobne słone lub słodkie przekąski typu paluszki, ciastka, owoce, przy czym istnieje możliwość szerszego zakresu usługi, o ile mieści się to w określonej cenie rynkowej.</w:t>
            </w:r>
          </w:p>
        </w:tc>
        <w:tc>
          <w:tcPr>
            <w:tcW w:w="2551" w:type="dxa"/>
            <w:shd w:val="clear" w:color="auto" w:fill="auto"/>
          </w:tcPr>
          <w:p w14:paraId="30C33497" w14:textId="1C4E2ED7" w:rsidR="00690D76" w:rsidRPr="00757E6C" w:rsidRDefault="001D0486" w:rsidP="00A9397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1</w:t>
            </w:r>
            <w:r w:rsidR="00810B38" w:rsidRPr="00757E6C">
              <w:rPr>
                <w:rFonts w:ascii="Arial" w:hAnsi="Arial" w:cs="Arial"/>
                <w:sz w:val="24"/>
                <w:szCs w:val="24"/>
              </w:rPr>
              <w:t>8</w:t>
            </w:r>
            <w:r w:rsidRPr="00757E6C">
              <w:rPr>
                <w:rFonts w:ascii="Arial" w:hAnsi="Arial" w:cs="Arial"/>
                <w:sz w:val="24"/>
                <w:szCs w:val="24"/>
              </w:rPr>
              <w:t>,00 zł/osoba</w:t>
            </w:r>
          </w:p>
        </w:tc>
      </w:tr>
      <w:tr w:rsidR="004139B2" w:rsidRPr="00757E6C" w14:paraId="0263DD50" w14:textId="77777777" w:rsidTr="002D698A">
        <w:tc>
          <w:tcPr>
            <w:tcW w:w="2943" w:type="dxa"/>
            <w:shd w:val="clear" w:color="auto" w:fill="auto"/>
          </w:tcPr>
          <w:p w14:paraId="6A39AD97" w14:textId="77777777" w:rsidR="00690D76" w:rsidRPr="00757E6C" w:rsidRDefault="00405443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Przerwa obiadowa (catering)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1C55D83" w14:textId="77777777" w:rsidR="00690D76" w:rsidRPr="00757E6C" w:rsidRDefault="004227F4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 xml:space="preserve">Przerwa obiadowa (catering) dla uczestników projektu jest wydatkiem kwalifikowalnym, o ile jest to uzasadnione specyfiką realizowanego </w:t>
            </w:r>
            <w:r w:rsidRPr="00757E6C">
              <w:rPr>
                <w:rFonts w:ascii="Arial" w:hAnsi="Arial" w:cs="Arial"/>
                <w:sz w:val="24"/>
                <w:szCs w:val="24"/>
              </w:rPr>
              <w:lastRenderedPageBreak/>
              <w:t>projektu. Kwalifikowalność wydatku jest możliwa tylko w przypadku gdy forma wsparcia, w ramach której przewidziano przerwę obiadową dla tej samej grupy osób w danym dniu, trwa dłużej niż 6 godzin. Wydatek obejmuje: dwa dania (zupę i drugie danie) oraz napój, przy czym istnieje możliwość szerszego zakresu usługi, o ile mieści się to w określonej cenie rynkowej.</w:t>
            </w:r>
          </w:p>
        </w:tc>
        <w:tc>
          <w:tcPr>
            <w:tcW w:w="2551" w:type="dxa"/>
            <w:shd w:val="clear" w:color="auto" w:fill="auto"/>
          </w:tcPr>
          <w:p w14:paraId="4BA13465" w14:textId="7DC1B1CE" w:rsidR="00690D76" w:rsidRPr="00757E6C" w:rsidRDefault="002F66C0" w:rsidP="003718B1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="00732628" w:rsidRPr="00757E6C">
              <w:rPr>
                <w:rFonts w:ascii="Arial" w:hAnsi="Arial" w:cs="Arial"/>
                <w:sz w:val="24"/>
                <w:szCs w:val="24"/>
              </w:rPr>
              <w:t>4</w:t>
            </w:r>
            <w:r w:rsidRPr="00757E6C">
              <w:rPr>
                <w:rFonts w:ascii="Arial" w:hAnsi="Arial" w:cs="Arial"/>
                <w:sz w:val="24"/>
                <w:szCs w:val="24"/>
              </w:rPr>
              <w:t>,00 zł/osoba</w:t>
            </w:r>
          </w:p>
        </w:tc>
      </w:tr>
      <w:tr w:rsidR="004139B2" w:rsidRPr="00757E6C" w14:paraId="1AA8765D" w14:textId="77777777" w:rsidTr="002D698A">
        <w:tc>
          <w:tcPr>
            <w:tcW w:w="9889" w:type="dxa"/>
            <w:gridSpan w:val="3"/>
            <w:shd w:val="clear" w:color="auto" w:fill="auto"/>
          </w:tcPr>
          <w:p w14:paraId="4C2DF8A4" w14:textId="2716D4DE" w:rsidR="00037B5A" w:rsidRPr="003718B1" w:rsidRDefault="00DD1743" w:rsidP="00757E6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718B1">
              <w:rPr>
                <w:rFonts w:ascii="Arial" w:hAnsi="Arial" w:cs="Arial"/>
                <w:bCs/>
                <w:sz w:val="24"/>
                <w:szCs w:val="24"/>
              </w:rPr>
              <w:t>zwrot kosztów dojazdu</w:t>
            </w:r>
          </w:p>
        </w:tc>
      </w:tr>
      <w:tr w:rsidR="004139B2" w:rsidRPr="00757E6C" w14:paraId="5CB25D22" w14:textId="77777777" w:rsidTr="002D698A">
        <w:tc>
          <w:tcPr>
            <w:tcW w:w="2943" w:type="dxa"/>
            <w:shd w:val="clear" w:color="auto" w:fill="auto"/>
          </w:tcPr>
          <w:p w14:paraId="4BD17C8A" w14:textId="77777777" w:rsidR="00037B5A" w:rsidRPr="00757E6C" w:rsidRDefault="00BB731B" w:rsidP="00757E6C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Zwrot kosztów dojazd</w:t>
            </w:r>
            <w:r w:rsidR="001C1315" w:rsidRPr="00757E6C"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EA3A129" w14:textId="77777777" w:rsidR="00037B5A" w:rsidRPr="00757E6C" w:rsidRDefault="001C1315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266A725F" w14:textId="77777777" w:rsidR="00037B5A" w:rsidRPr="00757E6C" w:rsidRDefault="001C1315" w:rsidP="00757E6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57E6C">
              <w:rPr>
                <w:rFonts w:ascii="Arial" w:hAnsi="Arial" w:cs="Arial"/>
                <w:sz w:val="24"/>
                <w:szCs w:val="24"/>
              </w:rPr>
              <w:t>Wydatek kwalifikowalny do wysokości opłat za środki transportu publicznego szynowego lub kołowego zgodnie z cennikiem biletów klasy obowiązującym na danym obszarze.</w:t>
            </w:r>
          </w:p>
        </w:tc>
      </w:tr>
    </w:tbl>
    <w:p w14:paraId="41ABCB27" w14:textId="77777777" w:rsidR="003A278F" w:rsidRPr="00757E6C" w:rsidRDefault="003A278F" w:rsidP="00757E6C">
      <w:pPr>
        <w:pStyle w:val="Default"/>
        <w:spacing w:line="276" w:lineRule="auto"/>
        <w:rPr>
          <w:rFonts w:ascii="Arial" w:hAnsi="Arial" w:cs="Arial"/>
          <w:b/>
          <w:color w:val="FF0000"/>
        </w:rPr>
      </w:pPr>
    </w:p>
    <w:p w14:paraId="769D5CEC" w14:textId="77777777" w:rsidR="007E71F4" w:rsidRPr="00757E6C" w:rsidRDefault="0081064D" w:rsidP="003940A5">
      <w:pPr>
        <w:pStyle w:val="Default"/>
        <w:spacing w:line="276" w:lineRule="auto"/>
        <w:ind w:left="-142"/>
        <w:rPr>
          <w:rFonts w:ascii="Arial" w:hAnsi="Arial" w:cs="Arial"/>
          <w:color w:val="auto"/>
        </w:rPr>
      </w:pPr>
      <w:r w:rsidRPr="00757E6C">
        <w:rPr>
          <w:rFonts w:ascii="Arial" w:hAnsi="Arial" w:cs="Arial"/>
          <w:color w:val="auto"/>
        </w:rPr>
        <w:t>*</w:t>
      </w:r>
      <w:r w:rsidR="007E71F4" w:rsidRPr="00757E6C">
        <w:rPr>
          <w:rFonts w:ascii="Arial" w:hAnsi="Arial" w:cs="Arial"/>
          <w:color w:val="auto"/>
        </w:rPr>
        <w:t>Co do zasady zakup urządzenia wielofunkcyjnego możliwy jest wyłącznie w sytuacji,</w:t>
      </w:r>
      <w:r w:rsidR="007E71F4" w:rsidRPr="00757E6C">
        <w:rPr>
          <w:rFonts w:ascii="Arial" w:hAnsi="Arial" w:cs="Arial"/>
          <w:color w:val="auto"/>
        </w:rPr>
        <w:br/>
        <w:t>gdy w projekcie nie są ponoszone wydatki na inny sprzęt służący do druku i sprzęt ten będzie wykorzystywany w projekcie do przygotowywania materiałów dla uczestników projektu,</w:t>
      </w:r>
      <w:r w:rsidR="007E71F4" w:rsidRPr="00757E6C">
        <w:rPr>
          <w:rFonts w:ascii="Arial" w:hAnsi="Arial" w:cs="Arial"/>
          <w:color w:val="auto"/>
        </w:rPr>
        <w:br/>
        <w:t xml:space="preserve">np. materiałów edukacyjnych/szkoleniowych (działania te nie są powierzone przez Wnioskodawcę podmiotowi zewnętrznemu). Poniesienie wydatku na powyższy sprzęt jest możliwe pod warunkiem, że jest on niezbędny i wynika np. ze specyfiki wsparcia oferowanego projekcie, wielkości grupy docelowej, a konieczność zakupu tych urządzeń została uzasadniona we wniosku o dofinansowanie. </w:t>
      </w:r>
    </w:p>
    <w:p w14:paraId="0E02CE10" w14:textId="77777777" w:rsidR="003A278F" w:rsidRPr="00757E6C" w:rsidRDefault="007E71F4" w:rsidP="003940A5">
      <w:pPr>
        <w:pStyle w:val="Default"/>
        <w:spacing w:line="276" w:lineRule="auto"/>
        <w:ind w:left="-142"/>
        <w:rPr>
          <w:rFonts w:ascii="Arial" w:hAnsi="Arial" w:cs="Arial"/>
          <w:color w:val="auto"/>
        </w:rPr>
      </w:pPr>
      <w:r w:rsidRPr="00757E6C">
        <w:rPr>
          <w:rFonts w:ascii="Arial" w:hAnsi="Arial" w:cs="Arial"/>
          <w:color w:val="auto"/>
        </w:rPr>
        <w:t xml:space="preserve">W przypadku, gdy Wnioskodawca w ramach innych projektów finansowanych ze środków unijnych, ze środków własnych czy też ze źródeł prywatnych dokonał zakupu urządzeń do druku, co do zasady należy uznać, że posiada wystarczający potencjał w tym zakresie. Wówczas w ramach nowego projektu możliwy jest zakup materiałów eksploatacyjnych – pod warunkiem, że wydatek ten został uzasadniony. </w:t>
      </w:r>
    </w:p>
    <w:p w14:paraId="1CA7E6E6" w14:textId="77777777" w:rsidR="00104E3A" w:rsidRPr="00757E6C" w:rsidRDefault="00104E3A" w:rsidP="00757E6C">
      <w:pPr>
        <w:pStyle w:val="Default"/>
        <w:spacing w:line="276" w:lineRule="auto"/>
        <w:ind w:left="-142"/>
        <w:rPr>
          <w:rFonts w:ascii="Arial" w:hAnsi="Arial" w:cs="Arial"/>
          <w:color w:val="FF0000"/>
        </w:rPr>
      </w:pPr>
    </w:p>
    <w:p w14:paraId="7051CA09" w14:textId="77777777" w:rsidR="00690D76" w:rsidRPr="00757E6C" w:rsidRDefault="00690D76" w:rsidP="00757E6C">
      <w:pPr>
        <w:pStyle w:val="Default"/>
        <w:spacing w:line="276" w:lineRule="auto"/>
        <w:ind w:left="-142"/>
        <w:rPr>
          <w:rFonts w:ascii="Arial" w:hAnsi="Arial" w:cs="Arial"/>
          <w:color w:val="auto"/>
        </w:rPr>
      </w:pPr>
      <w:r w:rsidRPr="00757E6C">
        <w:rPr>
          <w:rFonts w:ascii="Arial" w:hAnsi="Arial" w:cs="Arial"/>
          <w:color w:val="auto"/>
        </w:rPr>
        <w:t>**W przypadku, gdy podmiot realizujący projekt wnosi sale jako wkład własny niepieniężny, wartość wkładu wycenia się jako koszt amortyzacji lub wynajmu (stawkę można określić, np. cennik danej instytucji).</w:t>
      </w:r>
    </w:p>
    <w:p w14:paraId="0CC0BC39" w14:textId="77777777" w:rsidR="00104E3A" w:rsidRPr="00757E6C" w:rsidRDefault="00104E3A" w:rsidP="00757E6C">
      <w:pPr>
        <w:pStyle w:val="Default"/>
        <w:spacing w:line="276" w:lineRule="auto"/>
        <w:ind w:left="-142"/>
        <w:rPr>
          <w:rFonts w:ascii="Arial" w:hAnsi="Arial" w:cs="Arial"/>
          <w:color w:val="auto"/>
        </w:rPr>
      </w:pPr>
    </w:p>
    <w:p w14:paraId="5901A169" w14:textId="78B1FA41" w:rsidR="00104E3A" w:rsidRPr="00757E6C" w:rsidRDefault="00104E3A" w:rsidP="00757E6C">
      <w:pPr>
        <w:pStyle w:val="Default"/>
        <w:spacing w:line="276" w:lineRule="auto"/>
        <w:ind w:left="-142"/>
        <w:rPr>
          <w:rFonts w:ascii="Arial" w:hAnsi="Arial" w:cs="Arial"/>
          <w:i/>
          <w:color w:val="FF0000"/>
        </w:rPr>
      </w:pPr>
      <w:r w:rsidRPr="00757E6C">
        <w:rPr>
          <w:rFonts w:ascii="Arial" w:hAnsi="Arial" w:cs="Arial"/>
          <w:color w:val="auto"/>
        </w:rPr>
        <w:t xml:space="preserve">Ponadto </w:t>
      </w:r>
      <w:r w:rsidR="00415566" w:rsidRPr="00757E6C">
        <w:rPr>
          <w:rFonts w:ascii="Arial" w:hAnsi="Arial" w:cs="Arial"/>
          <w:color w:val="auto"/>
        </w:rPr>
        <w:t xml:space="preserve">wnioskodawca </w:t>
      </w:r>
      <w:r w:rsidRPr="00757E6C">
        <w:rPr>
          <w:rFonts w:ascii="Arial" w:hAnsi="Arial" w:cs="Arial"/>
          <w:color w:val="auto"/>
        </w:rPr>
        <w:t xml:space="preserve">obowiązują również zasady określone w </w:t>
      </w:r>
      <w:r w:rsidR="00415566" w:rsidRPr="00757E6C">
        <w:rPr>
          <w:rFonts w:ascii="Arial" w:hAnsi="Arial" w:cs="Arial"/>
          <w:color w:val="auto"/>
        </w:rPr>
        <w:t>r</w:t>
      </w:r>
      <w:r w:rsidRPr="00757E6C">
        <w:rPr>
          <w:rFonts w:ascii="Arial" w:hAnsi="Arial" w:cs="Arial"/>
          <w:color w:val="auto"/>
        </w:rPr>
        <w:t xml:space="preserve">egulaminie konkursu oraz szczegółowe wytyczne do danego obszaru tematycznego np.: </w:t>
      </w:r>
      <w:r w:rsidRPr="00757E6C">
        <w:rPr>
          <w:rFonts w:ascii="Arial" w:hAnsi="Arial" w:cs="Arial"/>
          <w:i/>
          <w:color w:val="auto"/>
        </w:rPr>
        <w:t>„Wytyczne w zakresie realizacji przedsięwzięć z udziałem środków Europejskiego Funduszu Społecznego w obszarze edukacji na lata 2014</w:t>
      </w:r>
      <w:r w:rsidR="009037B6" w:rsidRPr="00757E6C">
        <w:rPr>
          <w:rFonts w:ascii="Arial" w:hAnsi="Arial" w:cs="Arial"/>
          <w:i/>
          <w:color w:val="auto"/>
        </w:rPr>
        <w:t>-</w:t>
      </w:r>
      <w:r w:rsidRPr="00757E6C">
        <w:rPr>
          <w:rFonts w:ascii="Arial" w:hAnsi="Arial" w:cs="Arial"/>
          <w:i/>
          <w:color w:val="auto"/>
        </w:rPr>
        <w:t xml:space="preserve">2020.” </w:t>
      </w:r>
    </w:p>
    <w:sectPr w:rsidR="00104E3A" w:rsidRPr="00757E6C" w:rsidSect="002D698A">
      <w:pgSz w:w="11906" w:h="16838"/>
      <w:pgMar w:top="851" w:right="1133" w:bottom="141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3290F" w14:textId="77777777" w:rsidR="007868BA" w:rsidRDefault="007868BA" w:rsidP="00EF1BF2">
      <w:pPr>
        <w:spacing w:after="0" w:line="240" w:lineRule="auto"/>
      </w:pPr>
      <w:r>
        <w:separator/>
      </w:r>
    </w:p>
  </w:endnote>
  <w:endnote w:type="continuationSeparator" w:id="0">
    <w:p w14:paraId="16D09009" w14:textId="77777777" w:rsidR="007868BA" w:rsidRDefault="007868BA" w:rsidP="00EF1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20FFF" w14:textId="77777777" w:rsidR="007868BA" w:rsidRDefault="007868BA" w:rsidP="00EF1BF2">
      <w:pPr>
        <w:spacing w:after="0" w:line="240" w:lineRule="auto"/>
      </w:pPr>
      <w:r>
        <w:separator/>
      </w:r>
    </w:p>
  </w:footnote>
  <w:footnote w:type="continuationSeparator" w:id="0">
    <w:p w14:paraId="7068B767" w14:textId="77777777" w:rsidR="007868BA" w:rsidRDefault="007868BA" w:rsidP="00EF1BF2">
      <w:pPr>
        <w:spacing w:after="0" w:line="240" w:lineRule="auto"/>
      </w:pPr>
      <w:r>
        <w:continuationSeparator/>
      </w:r>
    </w:p>
  </w:footnote>
  <w:footnote w:id="1">
    <w:p w14:paraId="2248E310" w14:textId="77777777" w:rsidR="00BC1646" w:rsidRPr="00BC1646" w:rsidRDefault="006C755D" w:rsidP="00BC1646">
      <w:pPr>
        <w:spacing w:after="0" w:line="240" w:lineRule="auto"/>
        <w:jc w:val="both"/>
        <w:rPr>
          <w:sz w:val="18"/>
          <w:szCs w:val="18"/>
        </w:rPr>
      </w:pPr>
      <w:r w:rsidRPr="00BC1646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BC1646">
        <w:rPr>
          <w:rFonts w:ascii="Times New Roman" w:hAnsi="Times New Roman" w:cs="Times New Roman"/>
          <w:sz w:val="18"/>
          <w:szCs w:val="18"/>
        </w:rPr>
        <w:t xml:space="preserve"> </w:t>
      </w:r>
      <w:r w:rsidR="00BC1646" w:rsidRPr="00BC1646">
        <w:rPr>
          <w:rFonts w:ascii="Times New Roman" w:hAnsi="Times New Roman" w:cs="Times New Roman"/>
          <w:sz w:val="18"/>
          <w:szCs w:val="18"/>
        </w:rPr>
        <w:t>Dopuszczalne stawki zostały określone na podstawie danych uzyskanych z rozeznania rynku wyliczonych w następujący sposób: średnia cena rynkowa z badania rynku z co najmniej 3 pozyskanych ofert/publikacji zaokrąglona do pełnych złotych lub na podstawie danych uzyskanych z projektów RPOWP realizowanych w WUP w Białymstoku, wyliczona w następujący sposób: średnia cena jednostkowa wyliczona z co najmniej 3 projektów zaokrąglona do pełnych złotych.</w:t>
      </w:r>
    </w:p>
    <w:p w14:paraId="613BABEF" w14:textId="77777777" w:rsidR="006C755D" w:rsidRPr="000F0993" w:rsidRDefault="006C755D" w:rsidP="006C755D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11C4D"/>
    <w:multiLevelType w:val="hybridMultilevel"/>
    <w:tmpl w:val="C39251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92A00"/>
    <w:multiLevelType w:val="hybridMultilevel"/>
    <w:tmpl w:val="BDA0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D7022"/>
    <w:multiLevelType w:val="hybridMultilevel"/>
    <w:tmpl w:val="14BCD9BA"/>
    <w:lvl w:ilvl="0" w:tplc="0415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EF15751"/>
    <w:multiLevelType w:val="hybridMultilevel"/>
    <w:tmpl w:val="7A5E0EBE"/>
    <w:lvl w:ilvl="0" w:tplc="0415000D">
      <w:start w:val="1"/>
      <w:numFmt w:val="bullet"/>
      <w:lvlText w:val=""/>
      <w:lvlJc w:val="left"/>
      <w:pPr>
        <w:ind w:left="2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D2E159C"/>
    <w:multiLevelType w:val="hybridMultilevel"/>
    <w:tmpl w:val="469ADB2E"/>
    <w:lvl w:ilvl="0" w:tplc="9A7030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B55AB6"/>
    <w:multiLevelType w:val="hybridMultilevel"/>
    <w:tmpl w:val="C33A2F46"/>
    <w:lvl w:ilvl="0" w:tplc="BA9EF6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23A77"/>
    <w:multiLevelType w:val="hybridMultilevel"/>
    <w:tmpl w:val="CC6245E8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0891393"/>
    <w:multiLevelType w:val="hybridMultilevel"/>
    <w:tmpl w:val="584A6404"/>
    <w:lvl w:ilvl="0" w:tplc="2F928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D72C6"/>
    <w:multiLevelType w:val="hybridMultilevel"/>
    <w:tmpl w:val="A0A2DD22"/>
    <w:lvl w:ilvl="0" w:tplc="041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50EC22B0"/>
    <w:multiLevelType w:val="hybridMultilevel"/>
    <w:tmpl w:val="F8F6B290"/>
    <w:lvl w:ilvl="0" w:tplc="2F928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93868"/>
    <w:multiLevelType w:val="hybridMultilevel"/>
    <w:tmpl w:val="7FAEA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A78B2"/>
    <w:multiLevelType w:val="hybridMultilevel"/>
    <w:tmpl w:val="14F2D01C"/>
    <w:lvl w:ilvl="0" w:tplc="54384784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6A383597"/>
    <w:multiLevelType w:val="hybridMultilevel"/>
    <w:tmpl w:val="47922470"/>
    <w:lvl w:ilvl="0" w:tplc="5438478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73281AB1"/>
    <w:multiLevelType w:val="multilevel"/>
    <w:tmpl w:val="763EB014"/>
    <w:lvl w:ilvl="0">
      <w:start w:val="1"/>
      <w:numFmt w:val="decimal"/>
      <w:lvlText w:val="%1."/>
      <w:lvlJc w:val="left"/>
      <w:pPr>
        <w:tabs>
          <w:tab w:val="num" w:pos="430"/>
        </w:tabs>
        <w:ind w:left="43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upperLetter"/>
      <w:lvlText w:val="%2)"/>
      <w:lvlJc w:val="left"/>
      <w:pPr>
        <w:ind w:left="786" w:hanging="360"/>
      </w:pPr>
      <w:rPr>
        <w:rFonts w:hint="default"/>
        <w:b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1870"/>
        </w:tabs>
        <w:ind w:left="1870" w:hanging="360"/>
      </w:pPr>
    </w:lvl>
    <w:lvl w:ilvl="3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entative="1">
      <w:start w:val="1"/>
      <w:numFmt w:val="decimal"/>
      <w:lvlText w:val="%5."/>
      <w:lvlJc w:val="left"/>
      <w:pPr>
        <w:tabs>
          <w:tab w:val="num" w:pos="3310"/>
        </w:tabs>
        <w:ind w:left="3310" w:hanging="360"/>
      </w:pPr>
    </w:lvl>
    <w:lvl w:ilvl="5" w:tentative="1">
      <w:start w:val="1"/>
      <w:numFmt w:val="decimal"/>
      <w:lvlText w:val="%6."/>
      <w:lvlJc w:val="left"/>
      <w:pPr>
        <w:tabs>
          <w:tab w:val="num" w:pos="4030"/>
        </w:tabs>
        <w:ind w:left="4030" w:hanging="360"/>
      </w:pPr>
    </w:lvl>
    <w:lvl w:ilvl="6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entative="1">
      <w:start w:val="1"/>
      <w:numFmt w:val="decimal"/>
      <w:lvlText w:val="%8."/>
      <w:lvlJc w:val="left"/>
      <w:pPr>
        <w:tabs>
          <w:tab w:val="num" w:pos="5470"/>
        </w:tabs>
        <w:ind w:left="5470" w:hanging="360"/>
      </w:pPr>
    </w:lvl>
    <w:lvl w:ilvl="8" w:tentative="1">
      <w:start w:val="1"/>
      <w:numFmt w:val="decimal"/>
      <w:lvlText w:val="%9."/>
      <w:lvlJc w:val="left"/>
      <w:pPr>
        <w:tabs>
          <w:tab w:val="num" w:pos="6190"/>
        </w:tabs>
        <w:ind w:left="6190" w:hanging="360"/>
      </w:pPr>
    </w:lvl>
  </w:abstractNum>
  <w:abstractNum w:abstractNumId="14" w15:restartNumberingAfterBreak="0">
    <w:nsid w:val="7D6C72C7"/>
    <w:multiLevelType w:val="hybridMultilevel"/>
    <w:tmpl w:val="14624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13"/>
  </w:num>
  <w:num w:numId="11">
    <w:abstractNumId w:val="12"/>
  </w:num>
  <w:num w:numId="12">
    <w:abstractNumId w:val="11"/>
  </w:num>
  <w:num w:numId="13">
    <w:abstractNumId w:val="8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7ED"/>
    <w:rsid w:val="00001270"/>
    <w:rsid w:val="00001BE9"/>
    <w:rsid w:val="00004147"/>
    <w:rsid w:val="0000576E"/>
    <w:rsid w:val="00010F8B"/>
    <w:rsid w:val="00011CFC"/>
    <w:rsid w:val="00014CF2"/>
    <w:rsid w:val="00016ECC"/>
    <w:rsid w:val="00020B41"/>
    <w:rsid w:val="0002300C"/>
    <w:rsid w:val="00025E0F"/>
    <w:rsid w:val="00026866"/>
    <w:rsid w:val="000309D2"/>
    <w:rsid w:val="00034C9D"/>
    <w:rsid w:val="00035A96"/>
    <w:rsid w:val="0003764B"/>
    <w:rsid w:val="00037B5A"/>
    <w:rsid w:val="00041C4A"/>
    <w:rsid w:val="00043293"/>
    <w:rsid w:val="000438C0"/>
    <w:rsid w:val="00044AB9"/>
    <w:rsid w:val="00046858"/>
    <w:rsid w:val="000504CC"/>
    <w:rsid w:val="00051649"/>
    <w:rsid w:val="00052CEC"/>
    <w:rsid w:val="00053CA2"/>
    <w:rsid w:val="000630FB"/>
    <w:rsid w:val="00063A19"/>
    <w:rsid w:val="00065B7E"/>
    <w:rsid w:val="000661E1"/>
    <w:rsid w:val="0006748B"/>
    <w:rsid w:val="00070CDF"/>
    <w:rsid w:val="00071BF4"/>
    <w:rsid w:val="0007344B"/>
    <w:rsid w:val="00074F9F"/>
    <w:rsid w:val="000775F5"/>
    <w:rsid w:val="0008099F"/>
    <w:rsid w:val="00080BBA"/>
    <w:rsid w:val="00082393"/>
    <w:rsid w:val="000855E8"/>
    <w:rsid w:val="000859AD"/>
    <w:rsid w:val="00085F2C"/>
    <w:rsid w:val="00090580"/>
    <w:rsid w:val="00090CE9"/>
    <w:rsid w:val="000911C0"/>
    <w:rsid w:val="00092823"/>
    <w:rsid w:val="00097BE1"/>
    <w:rsid w:val="000A09E3"/>
    <w:rsid w:val="000A0CC1"/>
    <w:rsid w:val="000A13F9"/>
    <w:rsid w:val="000A2B6F"/>
    <w:rsid w:val="000A3015"/>
    <w:rsid w:val="000A40E5"/>
    <w:rsid w:val="000A531E"/>
    <w:rsid w:val="000A5696"/>
    <w:rsid w:val="000A6C71"/>
    <w:rsid w:val="000B071F"/>
    <w:rsid w:val="000B3CCA"/>
    <w:rsid w:val="000B4BD4"/>
    <w:rsid w:val="000B521F"/>
    <w:rsid w:val="000B698A"/>
    <w:rsid w:val="000C0438"/>
    <w:rsid w:val="000C0604"/>
    <w:rsid w:val="000C238E"/>
    <w:rsid w:val="000D11BB"/>
    <w:rsid w:val="000D3069"/>
    <w:rsid w:val="000D4264"/>
    <w:rsid w:val="000D5874"/>
    <w:rsid w:val="000D60A9"/>
    <w:rsid w:val="000D658E"/>
    <w:rsid w:val="000E0009"/>
    <w:rsid w:val="000E2DFF"/>
    <w:rsid w:val="000E5E6E"/>
    <w:rsid w:val="000E73F4"/>
    <w:rsid w:val="000F0993"/>
    <w:rsid w:val="000F422F"/>
    <w:rsid w:val="000F6941"/>
    <w:rsid w:val="001001EA"/>
    <w:rsid w:val="001015E9"/>
    <w:rsid w:val="00102BFE"/>
    <w:rsid w:val="00104E3A"/>
    <w:rsid w:val="0010525D"/>
    <w:rsid w:val="001053A2"/>
    <w:rsid w:val="0010567C"/>
    <w:rsid w:val="00106F08"/>
    <w:rsid w:val="00111832"/>
    <w:rsid w:val="00112297"/>
    <w:rsid w:val="001160DE"/>
    <w:rsid w:val="00116458"/>
    <w:rsid w:val="001217A4"/>
    <w:rsid w:val="00121EEE"/>
    <w:rsid w:val="001229EE"/>
    <w:rsid w:val="00124D60"/>
    <w:rsid w:val="001319C0"/>
    <w:rsid w:val="001416AC"/>
    <w:rsid w:val="00145456"/>
    <w:rsid w:val="001517B7"/>
    <w:rsid w:val="0015349C"/>
    <w:rsid w:val="00154EC3"/>
    <w:rsid w:val="00162302"/>
    <w:rsid w:val="0016434E"/>
    <w:rsid w:val="00166B0B"/>
    <w:rsid w:val="00167AA1"/>
    <w:rsid w:val="00170752"/>
    <w:rsid w:val="001708D8"/>
    <w:rsid w:val="001733AC"/>
    <w:rsid w:val="00175953"/>
    <w:rsid w:val="00181F55"/>
    <w:rsid w:val="00186EF4"/>
    <w:rsid w:val="001925A9"/>
    <w:rsid w:val="00192808"/>
    <w:rsid w:val="00192F53"/>
    <w:rsid w:val="00194228"/>
    <w:rsid w:val="001945E3"/>
    <w:rsid w:val="001946A0"/>
    <w:rsid w:val="001A5207"/>
    <w:rsid w:val="001A5523"/>
    <w:rsid w:val="001A752E"/>
    <w:rsid w:val="001A7B4B"/>
    <w:rsid w:val="001B22A4"/>
    <w:rsid w:val="001B2C91"/>
    <w:rsid w:val="001B4872"/>
    <w:rsid w:val="001B61F4"/>
    <w:rsid w:val="001C00D7"/>
    <w:rsid w:val="001C1315"/>
    <w:rsid w:val="001C1BD1"/>
    <w:rsid w:val="001C1F1B"/>
    <w:rsid w:val="001C267E"/>
    <w:rsid w:val="001C5A14"/>
    <w:rsid w:val="001C6CE8"/>
    <w:rsid w:val="001D0486"/>
    <w:rsid w:val="001D0C1D"/>
    <w:rsid w:val="001D1631"/>
    <w:rsid w:val="001D1763"/>
    <w:rsid w:val="001D6AA9"/>
    <w:rsid w:val="001E0DD9"/>
    <w:rsid w:val="001E2FA6"/>
    <w:rsid w:val="001E3D30"/>
    <w:rsid w:val="001E4C65"/>
    <w:rsid w:val="001E51F1"/>
    <w:rsid w:val="001E5CA8"/>
    <w:rsid w:val="001E7BAD"/>
    <w:rsid w:val="001F07F0"/>
    <w:rsid w:val="001F0ED4"/>
    <w:rsid w:val="001F1716"/>
    <w:rsid w:val="001F296E"/>
    <w:rsid w:val="001F2C76"/>
    <w:rsid w:val="001F52ED"/>
    <w:rsid w:val="001F58B4"/>
    <w:rsid w:val="001F6B03"/>
    <w:rsid w:val="002045F0"/>
    <w:rsid w:val="002051CE"/>
    <w:rsid w:val="00207751"/>
    <w:rsid w:val="00210DEE"/>
    <w:rsid w:val="00212EB5"/>
    <w:rsid w:val="00214342"/>
    <w:rsid w:val="0021488C"/>
    <w:rsid w:val="002204F4"/>
    <w:rsid w:val="00220F5F"/>
    <w:rsid w:val="00222EE7"/>
    <w:rsid w:val="002230C1"/>
    <w:rsid w:val="00225A29"/>
    <w:rsid w:val="00227D3B"/>
    <w:rsid w:val="0023030A"/>
    <w:rsid w:val="00237754"/>
    <w:rsid w:val="002508C2"/>
    <w:rsid w:val="00250CC2"/>
    <w:rsid w:val="00251341"/>
    <w:rsid w:val="00253BD8"/>
    <w:rsid w:val="002558F9"/>
    <w:rsid w:val="00257CE2"/>
    <w:rsid w:val="002609DC"/>
    <w:rsid w:val="00260A02"/>
    <w:rsid w:val="00262CB1"/>
    <w:rsid w:val="00264921"/>
    <w:rsid w:val="0026756D"/>
    <w:rsid w:val="00273FE3"/>
    <w:rsid w:val="00274904"/>
    <w:rsid w:val="0027631D"/>
    <w:rsid w:val="00276DB7"/>
    <w:rsid w:val="0028038A"/>
    <w:rsid w:val="00284BAC"/>
    <w:rsid w:val="00286814"/>
    <w:rsid w:val="002926DF"/>
    <w:rsid w:val="00295E21"/>
    <w:rsid w:val="00296284"/>
    <w:rsid w:val="002A1E03"/>
    <w:rsid w:val="002A2FDE"/>
    <w:rsid w:val="002A3536"/>
    <w:rsid w:val="002A39FB"/>
    <w:rsid w:val="002A4794"/>
    <w:rsid w:val="002A4E85"/>
    <w:rsid w:val="002A5089"/>
    <w:rsid w:val="002A75C0"/>
    <w:rsid w:val="002B17F3"/>
    <w:rsid w:val="002C0252"/>
    <w:rsid w:val="002C30E3"/>
    <w:rsid w:val="002D0BCA"/>
    <w:rsid w:val="002D27C2"/>
    <w:rsid w:val="002D698A"/>
    <w:rsid w:val="002E093C"/>
    <w:rsid w:val="002E0CAF"/>
    <w:rsid w:val="002E1C06"/>
    <w:rsid w:val="002E4BC8"/>
    <w:rsid w:val="002F0A63"/>
    <w:rsid w:val="002F66C0"/>
    <w:rsid w:val="0030520B"/>
    <w:rsid w:val="00306166"/>
    <w:rsid w:val="00311FF7"/>
    <w:rsid w:val="0032004C"/>
    <w:rsid w:val="00324669"/>
    <w:rsid w:val="00325341"/>
    <w:rsid w:val="00326618"/>
    <w:rsid w:val="00333E7E"/>
    <w:rsid w:val="00333EE7"/>
    <w:rsid w:val="0033438D"/>
    <w:rsid w:val="00334A25"/>
    <w:rsid w:val="00334C1C"/>
    <w:rsid w:val="00334E0D"/>
    <w:rsid w:val="00337D7A"/>
    <w:rsid w:val="00345123"/>
    <w:rsid w:val="003456C8"/>
    <w:rsid w:val="0034650E"/>
    <w:rsid w:val="0035276B"/>
    <w:rsid w:val="00352AE9"/>
    <w:rsid w:val="00353BD3"/>
    <w:rsid w:val="0035510B"/>
    <w:rsid w:val="003558E9"/>
    <w:rsid w:val="0035795A"/>
    <w:rsid w:val="00357A13"/>
    <w:rsid w:val="00360E12"/>
    <w:rsid w:val="00361EFF"/>
    <w:rsid w:val="00362F96"/>
    <w:rsid w:val="00364AE6"/>
    <w:rsid w:val="00364E1F"/>
    <w:rsid w:val="00371331"/>
    <w:rsid w:val="003718B1"/>
    <w:rsid w:val="00371F63"/>
    <w:rsid w:val="003733DE"/>
    <w:rsid w:val="0037474F"/>
    <w:rsid w:val="003854B7"/>
    <w:rsid w:val="00390C72"/>
    <w:rsid w:val="00391449"/>
    <w:rsid w:val="00391E51"/>
    <w:rsid w:val="003940A5"/>
    <w:rsid w:val="003945E4"/>
    <w:rsid w:val="0039693C"/>
    <w:rsid w:val="003A0AF9"/>
    <w:rsid w:val="003A278F"/>
    <w:rsid w:val="003A2B68"/>
    <w:rsid w:val="003A4409"/>
    <w:rsid w:val="003A5286"/>
    <w:rsid w:val="003A6020"/>
    <w:rsid w:val="003B6AF1"/>
    <w:rsid w:val="003C326C"/>
    <w:rsid w:val="003C5A2B"/>
    <w:rsid w:val="003C6647"/>
    <w:rsid w:val="003D0425"/>
    <w:rsid w:val="003D0F19"/>
    <w:rsid w:val="003D3E3A"/>
    <w:rsid w:val="003D5657"/>
    <w:rsid w:val="003D5C7A"/>
    <w:rsid w:val="003D617A"/>
    <w:rsid w:val="003E405D"/>
    <w:rsid w:val="003E5B85"/>
    <w:rsid w:val="003E63A6"/>
    <w:rsid w:val="003E6981"/>
    <w:rsid w:val="003F1204"/>
    <w:rsid w:val="003F22D3"/>
    <w:rsid w:val="003F7220"/>
    <w:rsid w:val="003F7229"/>
    <w:rsid w:val="004005E0"/>
    <w:rsid w:val="0040212C"/>
    <w:rsid w:val="00403F77"/>
    <w:rsid w:val="004045FE"/>
    <w:rsid w:val="00405443"/>
    <w:rsid w:val="00405B4E"/>
    <w:rsid w:val="00413943"/>
    <w:rsid w:val="004139B2"/>
    <w:rsid w:val="00415566"/>
    <w:rsid w:val="00420F36"/>
    <w:rsid w:val="004227F4"/>
    <w:rsid w:val="00423184"/>
    <w:rsid w:val="00427397"/>
    <w:rsid w:val="00431923"/>
    <w:rsid w:val="00432B86"/>
    <w:rsid w:val="00436385"/>
    <w:rsid w:val="00441E75"/>
    <w:rsid w:val="0044360D"/>
    <w:rsid w:val="0044479A"/>
    <w:rsid w:val="00451FF6"/>
    <w:rsid w:val="0045374B"/>
    <w:rsid w:val="00454B73"/>
    <w:rsid w:val="00456151"/>
    <w:rsid w:val="00456D7F"/>
    <w:rsid w:val="00461044"/>
    <w:rsid w:val="00461930"/>
    <w:rsid w:val="00462021"/>
    <w:rsid w:val="004643E7"/>
    <w:rsid w:val="004655F1"/>
    <w:rsid w:val="00465C6D"/>
    <w:rsid w:val="00467857"/>
    <w:rsid w:val="00477B0D"/>
    <w:rsid w:val="00481C7D"/>
    <w:rsid w:val="00484F61"/>
    <w:rsid w:val="004862CF"/>
    <w:rsid w:val="004871FF"/>
    <w:rsid w:val="00487A3C"/>
    <w:rsid w:val="0049102F"/>
    <w:rsid w:val="004A103A"/>
    <w:rsid w:val="004A12F3"/>
    <w:rsid w:val="004A31D5"/>
    <w:rsid w:val="004C4163"/>
    <w:rsid w:val="004C7CAF"/>
    <w:rsid w:val="004D008D"/>
    <w:rsid w:val="004D1C0F"/>
    <w:rsid w:val="004D1D76"/>
    <w:rsid w:val="004D3EE2"/>
    <w:rsid w:val="004D7EA9"/>
    <w:rsid w:val="004E2996"/>
    <w:rsid w:val="004E3EF7"/>
    <w:rsid w:val="004E4AE8"/>
    <w:rsid w:val="004E6974"/>
    <w:rsid w:val="004F34EE"/>
    <w:rsid w:val="004F44D9"/>
    <w:rsid w:val="00500A76"/>
    <w:rsid w:val="0050116E"/>
    <w:rsid w:val="00501F66"/>
    <w:rsid w:val="005142C8"/>
    <w:rsid w:val="00515D8E"/>
    <w:rsid w:val="00516396"/>
    <w:rsid w:val="00521DF0"/>
    <w:rsid w:val="005232BA"/>
    <w:rsid w:val="0052455C"/>
    <w:rsid w:val="0053249E"/>
    <w:rsid w:val="0053476B"/>
    <w:rsid w:val="0053715A"/>
    <w:rsid w:val="005376D9"/>
    <w:rsid w:val="00537F1B"/>
    <w:rsid w:val="00551811"/>
    <w:rsid w:val="0055328D"/>
    <w:rsid w:val="0055586C"/>
    <w:rsid w:val="005622F3"/>
    <w:rsid w:val="00564B44"/>
    <w:rsid w:val="00565B1B"/>
    <w:rsid w:val="0056776C"/>
    <w:rsid w:val="00570730"/>
    <w:rsid w:val="0057289C"/>
    <w:rsid w:val="0057433E"/>
    <w:rsid w:val="00576802"/>
    <w:rsid w:val="00581067"/>
    <w:rsid w:val="005822E2"/>
    <w:rsid w:val="005825B8"/>
    <w:rsid w:val="005830F5"/>
    <w:rsid w:val="00583288"/>
    <w:rsid w:val="00584C55"/>
    <w:rsid w:val="005855C7"/>
    <w:rsid w:val="00587835"/>
    <w:rsid w:val="00590897"/>
    <w:rsid w:val="00590D09"/>
    <w:rsid w:val="00595A42"/>
    <w:rsid w:val="0059639F"/>
    <w:rsid w:val="00597912"/>
    <w:rsid w:val="005A1615"/>
    <w:rsid w:val="005A364D"/>
    <w:rsid w:val="005A390D"/>
    <w:rsid w:val="005B2685"/>
    <w:rsid w:val="005B3626"/>
    <w:rsid w:val="005B3C68"/>
    <w:rsid w:val="005B51E9"/>
    <w:rsid w:val="005B5590"/>
    <w:rsid w:val="005B60E3"/>
    <w:rsid w:val="005B6A4A"/>
    <w:rsid w:val="005B727C"/>
    <w:rsid w:val="005C054F"/>
    <w:rsid w:val="005C0B03"/>
    <w:rsid w:val="005C22B0"/>
    <w:rsid w:val="005C2805"/>
    <w:rsid w:val="005C64B9"/>
    <w:rsid w:val="005D22A6"/>
    <w:rsid w:val="005D2DE1"/>
    <w:rsid w:val="005E0BB4"/>
    <w:rsid w:val="005E0FD8"/>
    <w:rsid w:val="005E1003"/>
    <w:rsid w:val="005E2366"/>
    <w:rsid w:val="005F28A3"/>
    <w:rsid w:val="005F5C2C"/>
    <w:rsid w:val="005F656F"/>
    <w:rsid w:val="005F7367"/>
    <w:rsid w:val="005F7C3E"/>
    <w:rsid w:val="00600098"/>
    <w:rsid w:val="006002BA"/>
    <w:rsid w:val="006038B8"/>
    <w:rsid w:val="00603B47"/>
    <w:rsid w:val="0060525D"/>
    <w:rsid w:val="00611C6C"/>
    <w:rsid w:val="006125A0"/>
    <w:rsid w:val="00613BC5"/>
    <w:rsid w:val="0061484E"/>
    <w:rsid w:val="00620027"/>
    <w:rsid w:val="006207E5"/>
    <w:rsid w:val="00620EAE"/>
    <w:rsid w:val="00625294"/>
    <w:rsid w:val="00625C64"/>
    <w:rsid w:val="00625EB7"/>
    <w:rsid w:val="006263EF"/>
    <w:rsid w:val="00627817"/>
    <w:rsid w:val="00633981"/>
    <w:rsid w:val="0063525B"/>
    <w:rsid w:val="00641837"/>
    <w:rsid w:val="00642588"/>
    <w:rsid w:val="0064342C"/>
    <w:rsid w:val="006506FF"/>
    <w:rsid w:val="0065116F"/>
    <w:rsid w:val="00655644"/>
    <w:rsid w:val="00661BA9"/>
    <w:rsid w:val="00676D4D"/>
    <w:rsid w:val="006823E4"/>
    <w:rsid w:val="0068435A"/>
    <w:rsid w:val="006848F0"/>
    <w:rsid w:val="00685134"/>
    <w:rsid w:val="00690D76"/>
    <w:rsid w:val="00695203"/>
    <w:rsid w:val="006967C4"/>
    <w:rsid w:val="00696E16"/>
    <w:rsid w:val="006A0917"/>
    <w:rsid w:val="006A3662"/>
    <w:rsid w:val="006A40FF"/>
    <w:rsid w:val="006A5377"/>
    <w:rsid w:val="006A5D44"/>
    <w:rsid w:val="006A69B0"/>
    <w:rsid w:val="006A7000"/>
    <w:rsid w:val="006B0D27"/>
    <w:rsid w:val="006B0E03"/>
    <w:rsid w:val="006B1F67"/>
    <w:rsid w:val="006B2197"/>
    <w:rsid w:val="006B384A"/>
    <w:rsid w:val="006B6753"/>
    <w:rsid w:val="006B7111"/>
    <w:rsid w:val="006C2518"/>
    <w:rsid w:val="006C3EF6"/>
    <w:rsid w:val="006C4E75"/>
    <w:rsid w:val="006C5BB1"/>
    <w:rsid w:val="006C6785"/>
    <w:rsid w:val="006C689A"/>
    <w:rsid w:val="006C755D"/>
    <w:rsid w:val="006C7B68"/>
    <w:rsid w:val="006D00CF"/>
    <w:rsid w:val="006D05FE"/>
    <w:rsid w:val="006D088E"/>
    <w:rsid w:val="006D573E"/>
    <w:rsid w:val="006D7A66"/>
    <w:rsid w:val="006E0164"/>
    <w:rsid w:val="006E2049"/>
    <w:rsid w:val="006E2A3D"/>
    <w:rsid w:val="006E3771"/>
    <w:rsid w:val="006E3FA6"/>
    <w:rsid w:val="006E59FC"/>
    <w:rsid w:val="006E75EB"/>
    <w:rsid w:val="006E78EC"/>
    <w:rsid w:val="006F032D"/>
    <w:rsid w:val="006F0CF5"/>
    <w:rsid w:val="006F1D59"/>
    <w:rsid w:val="006F3A96"/>
    <w:rsid w:val="006F5ED4"/>
    <w:rsid w:val="006F6236"/>
    <w:rsid w:val="00700349"/>
    <w:rsid w:val="00701663"/>
    <w:rsid w:val="00703966"/>
    <w:rsid w:val="0070464F"/>
    <w:rsid w:val="007057E7"/>
    <w:rsid w:val="00706234"/>
    <w:rsid w:val="00710333"/>
    <w:rsid w:val="00711FF9"/>
    <w:rsid w:val="0071244F"/>
    <w:rsid w:val="0071558A"/>
    <w:rsid w:val="0071678F"/>
    <w:rsid w:val="00720441"/>
    <w:rsid w:val="00720F00"/>
    <w:rsid w:val="00721DFC"/>
    <w:rsid w:val="00723171"/>
    <w:rsid w:val="007267ED"/>
    <w:rsid w:val="007307EF"/>
    <w:rsid w:val="00732628"/>
    <w:rsid w:val="00736A56"/>
    <w:rsid w:val="00736F85"/>
    <w:rsid w:val="00740F21"/>
    <w:rsid w:val="00743F8C"/>
    <w:rsid w:val="007446A3"/>
    <w:rsid w:val="00747270"/>
    <w:rsid w:val="0075733B"/>
    <w:rsid w:val="00757A43"/>
    <w:rsid w:val="00757E6C"/>
    <w:rsid w:val="0076013C"/>
    <w:rsid w:val="007607CE"/>
    <w:rsid w:val="00761502"/>
    <w:rsid w:val="00761865"/>
    <w:rsid w:val="00766F19"/>
    <w:rsid w:val="00772CE5"/>
    <w:rsid w:val="00773CC9"/>
    <w:rsid w:val="00773F5A"/>
    <w:rsid w:val="00775097"/>
    <w:rsid w:val="00777409"/>
    <w:rsid w:val="0078542C"/>
    <w:rsid w:val="00785526"/>
    <w:rsid w:val="007868BA"/>
    <w:rsid w:val="007871A3"/>
    <w:rsid w:val="00790E7C"/>
    <w:rsid w:val="00790FB0"/>
    <w:rsid w:val="007939D5"/>
    <w:rsid w:val="00793B62"/>
    <w:rsid w:val="007B10BC"/>
    <w:rsid w:val="007B2A46"/>
    <w:rsid w:val="007B3C45"/>
    <w:rsid w:val="007B4665"/>
    <w:rsid w:val="007B5B8F"/>
    <w:rsid w:val="007B5CDD"/>
    <w:rsid w:val="007C2BE0"/>
    <w:rsid w:val="007C560F"/>
    <w:rsid w:val="007C6856"/>
    <w:rsid w:val="007D1E56"/>
    <w:rsid w:val="007D2A76"/>
    <w:rsid w:val="007D30D3"/>
    <w:rsid w:val="007D50BF"/>
    <w:rsid w:val="007D7466"/>
    <w:rsid w:val="007E18C7"/>
    <w:rsid w:val="007E22E1"/>
    <w:rsid w:val="007E5FBE"/>
    <w:rsid w:val="007E6A98"/>
    <w:rsid w:val="007E71F4"/>
    <w:rsid w:val="007F2871"/>
    <w:rsid w:val="007F3489"/>
    <w:rsid w:val="007F4A9A"/>
    <w:rsid w:val="008018FD"/>
    <w:rsid w:val="00807727"/>
    <w:rsid w:val="008104A2"/>
    <w:rsid w:val="0081064D"/>
    <w:rsid w:val="00810B38"/>
    <w:rsid w:val="00811DA4"/>
    <w:rsid w:val="008121FC"/>
    <w:rsid w:val="0081327F"/>
    <w:rsid w:val="008137A9"/>
    <w:rsid w:val="00824409"/>
    <w:rsid w:val="00825DD2"/>
    <w:rsid w:val="00835881"/>
    <w:rsid w:val="008362D0"/>
    <w:rsid w:val="00836AD0"/>
    <w:rsid w:val="008373EC"/>
    <w:rsid w:val="00840E6A"/>
    <w:rsid w:val="00840F6C"/>
    <w:rsid w:val="0084289C"/>
    <w:rsid w:val="008563E0"/>
    <w:rsid w:val="00856EFF"/>
    <w:rsid w:val="008602F3"/>
    <w:rsid w:val="00865EEB"/>
    <w:rsid w:val="00866743"/>
    <w:rsid w:val="00872C5E"/>
    <w:rsid w:val="00873B08"/>
    <w:rsid w:val="00876006"/>
    <w:rsid w:val="00876700"/>
    <w:rsid w:val="0087715A"/>
    <w:rsid w:val="0088112C"/>
    <w:rsid w:val="0088218F"/>
    <w:rsid w:val="00886FCD"/>
    <w:rsid w:val="0089074E"/>
    <w:rsid w:val="00893B8F"/>
    <w:rsid w:val="00893CB4"/>
    <w:rsid w:val="00896967"/>
    <w:rsid w:val="008A0950"/>
    <w:rsid w:val="008A502D"/>
    <w:rsid w:val="008A5883"/>
    <w:rsid w:val="008A701F"/>
    <w:rsid w:val="008B5C8F"/>
    <w:rsid w:val="008C0593"/>
    <w:rsid w:val="008C1226"/>
    <w:rsid w:val="008C467E"/>
    <w:rsid w:val="008C6356"/>
    <w:rsid w:val="008D038B"/>
    <w:rsid w:val="008D0BEC"/>
    <w:rsid w:val="008D1820"/>
    <w:rsid w:val="008D239C"/>
    <w:rsid w:val="008D3E45"/>
    <w:rsid w:val="008D591A"/>
    <w:rsid w:val="008E29E2"/>
    <w:rsid w:val="008E3272"/>
    <w:rsid w:val="008E6F0E"/>
    <w:rsid w:val="008F1811"/>
    <w:rsid w:val="008F46AA"/>
    <w:rsid w:val="008F65BC"/>
    <w:rsid w:val="00901BEE"/>
    <w:rsid w:val="00902424"/>
    <w:rsid w:val="00903430"/>
    <w:rsid w:val="009037B6"/>
    <w:rsid w:val="009063E5"/>
    <w:rsid w:val="0090771C"/>
    <w:rsid w:val="009104BC"/>
    <w:rsid w:val="00912B72"/>
    <w:rsid w:val="00913B55"/>
    <w:rsid w:val="009168FA"/>
    <w:rsid w:val="0092301C"/>
    <w:rsid w:val="009230D3"/>
    <w:rsid w:val="009230E0"/>
    <w:rsid w:val="00923829"/>
    <w:rsid w:val="00926C3D"/>
    <w:rsid w:val="009270C6"/>
    <w:rsid w:val="009273C7"/>
    <w:rsid w:val="009274B0"/>
    <w:rsid w:val="0093029D"/>
    <w:rsid w:val="009306C8"/>
    <w:rsid w:val="009315CD"/>
    <w:rsid w:val="00940681"/>
    <w:rsid w:val="00940F06"/>
    <w:rsid w:val="009437CE"/>
    <w:rsid w:val="00944382"/>
    <w:rsid w:val="00946658"/>
    <w:rsid w:val="00947CFA"/>
    <w:rsid w:val="0095050E"/>
    <w:rsid w:val="00951D11"/>
    <w:rsid w:val="0095469D"/>
    <w:rsid w:val="00954DBB"/>
    <w:rsid w:val="009573CB"/>
    <w:rsid w:val="009578CD"/>
    <w:rsid w:val="00957C50"/>
    <w:rsid w:val="00962DC1"/>
    <w:rsid w:val="009634A7"/>
    <w:rsid w:val="00965839"/>
    <w:rsid w:val="009658B3"/>
    <w:rsid w:val="009669D5"/>
    <w:rsid w:val="009708B9"/>
    <w:rsid w:val="00977E91"/>
    <w:rsid w:val="00980CC1"/>
    <w:rsid w:val="00983083"/>
    <w:rsid w:val="00983B2F"/>
    <w:rsid w:val="009904C8"/>
    <w:rsid w:val="00995365"/>
    <w:rsid w:val="00995368"/>
    <w:rsid w:val="009971D0"/>
    <w:rsid w:val="009A2DFB"/>
    <w:rsid w:val="009A40A4"/>
    <w:rsid w:val="009A5E65"/>
    <w:rsid w:val="009A7B53"/>
    <w:rsid w:val="009B0D92"/>
    <w:rsid w:val="009B1E86"/>
    <w:rsid w:val="009B2359"/>
    <w:rsid w:val="009B2822"/>
    <w:rsid w:val="009B57BD"/>
    <w:rsid w:val="009C21BD"/>
    <w:rsid w:val="009D06B5"/>
    <w:rsid w:val="009D0C04"/>
    <w:rsid w:val="009D5208"/>
    <w:rsid w:val="009D74C8"/>
    <w:rsid w:val="009E3348"/>
    <w:rsid w:val="009E427D"/>
    <w:rsid w:val="009E5F33"/>
    <w:rsid w:val="009E5F4A"/>
    <w:rsid w:val="009E6DDE"/>
    <w:rsid w:val="009F0066"/>
    <w:rsid w:val="009F0AEA"/>
    <w:rsid w:val="009F1B6A"/>
    <w:rsid w:val="009F2F1D"/>
    <w:rsid w:val="009F3609"/>
    <w:rsid w:val="00A00645"/>
    <w:rsid w:val="00A02670"/>
    <w:rsid w:val="00A05A82"/>
    <w:rsid w:val="00A06621"/>
    <w:rsid w:val="00A135D6"/>
    <w:rsid w:val="00A148D1"/>
    <w:rsid w:val="00A15D6F"/>
    <w:rsid w:val="00A167BD"/>
    <w:rsid w:val="00A2026C"/>
    <w:rsid w:val="00A21C62"/>
    <w:rsid w:val="00A26A09"/>
    <w:rsid w:val="00A26F9C"/>
    <w:rsid w:val="00A273C7"/>
    <w:rsid w:val="00A30567"/>
    <w:rsid w:val="00A32009"/>
    <w:rsid w:val="00A3394A"/>
    <w:rsid w:val="00A36879"/>
    <w:rsid w:val="00A36A1E"/>
    <w:rsid w:val="00A36E95"/>
    <w:rsid w:val="00A426B3"/>
    <w:rsid w:val="00A44B59"/>
    <w:rsid w:val="00A50421"/>
    <w:rsid w:val="00A50A4C"/>
    <w:rsid w:val="00A513D4"/>
    <w:rsid w:val="00A546F6"/>
    <w:rsid w:val="00A573FD"/>
    <w:rsid w:val="00A61459"/>
    <w:rsid w:val="00A61DFC"/>
    <w:rsid w:val="00A6372B"/>
    <w:rsid w:val="00A65E9D"/>
    <w:rsid w:val="00A75439"/>
    <w:rsid w:val="00A762BA"/>
    <w:rsid w:val="00A771AF"/>
    <w:rsid w:val="00A805EB"/>
    <w:rsid w:val="00A86A18"/>
    <w:rsid w:val="00A904D1"/>
    <w:rsid w:val="00A910DC"/>
    <w:rsid w:val="00A915BF"/>
    <w:rsid w:val="00A9397A"/>
    <w:rsid w:val="00A93DD2"/>
    <w:rsid w:val="00A94527"/>
    <w:rsid w:val="00A95816"/>
    <w:rsid w:val="00A96038"/>
    <w:rsid w:val="00AA1932"/>
    <w:rsid w:val="00AA33F3"/>
    <w:rsid w:val="00AA3899"/>
    <w:rsid w:val="00AA5C3C"/>
    <w:rsid w:val="00AA6594"/>
    <w:rsid w:val="00AA7AF4"/>
    <w:rsid w:val="00AB0613"/>
    <w:rsid w:val="00AB1DEB"/>
    <w:rsid w:val="00AB442C"/>
    <w:rsid w:val="00AB4E5D"/>
    <w:rsid w:val="00AC29E6"/>
    <w:rsid w:val="00AC7BBF"/>
    <w:rsid w:val="00AE1789"/>
    <w:rsid w:val="00AE47AB"/>
    <w:rsid w:val="00AE5F61"/>
    <w:rsid w:val="00AE7397"/>
    <w:rsid w:val="00AE7EA6"/>
    <w:rsid w:val="00AF39A2"/>
    <w:rsid w:val="00AF5196"/>
    <w:rsid w:val="00AF569F"/>
    <w:rsid w:val="00AF61B8"/>
    <w:rsid w:val="00AF63B6"/>
    <w:rsid w:val="00B00AE3"/>
    <w:rsid w:val="00B024BB"/>
    <w:rsid w:val="00B05464"/>
    <w:rsid w:val="00B06B6D"/>
    <w:rsid w:val="00B1013A"/>
    <w:rsid w:val="00B106BD"/>
    <w:rsid w:val="00B12372"/>
    <w:rsid w:val="00B147C2"/>
    <w:rsid w:val="00B16679"/>
    <w:rsid w:val="00B170D3"/>
    <w:rsid w:val="00B17C91"/>
    <w:rsid w:val="00B23EC1"/>
    <w:rsid w:val="00B24C4B"/>
    <w:rsid w:val="00B27AC6"/>
    <w:rsid w:val="00B35F4E"/>
    <w:rsid w:val="00B3732A"/>
    <w:rsid w:val="00B41731"/>
    <w:rsid w:val="00B4467C"/>
    <w:rsid w:val="00B45696"/>
    <w:rsid w:val="00B460D9"/>
    <w:rsid w:val="00B52487"/>
    <w:rsid w:val="00B563FF"/>
    <w:rsid w:val="00B60349"/>
    <w:rsid w:val="00B61966"/>
    <w:rsid w:val="00B70213"/>
    <w:rsid w:val="00B710D1"/>
    <w:rsid w:val="00B7449B"/>
    <w:rsid w:val="00B77545"/>
    <w:rsid w:val="00B77692"/>
    <w:rsid w:val="00B80D19"/>
    <w:rsid w:val="00B84944"/>
    <w:rsid w:val="00B87D41"/>
    <w:rsid w:val="00B9035A"/>
    <w:rsid w:val="00B94ADC"/>
    <w:rsid w:val="00B979EC"/>
    <w:rsid w:val="00BA059E"/>
    <w:rsid w:val="00BA1DF8"/>
    <w:rsid w:val="00BA6604"/>
    <w:rsid w:val="00BA6762"/>
    <w:rsid w:val="00BB1BA1"/>
    <w:rsid w:val="00BB3EAB"/>
    <w:rsid w:val="00BB64F3"/>
    <w:rsid w:val="00BB731B"/>
    <w:rsid w:val="00BC0CE5"/>
    <w:rsid w:val="00BC1646"/>
    <w:rsid w:val="00BC4BD1"/>
    <w:rsid w:val="00BD45E9"/>
    <w:rsid w:val="00BD49C9"/>
    <w:rsid w:val="00BD5501"/>
    <w:rsid w:val="00BD57D5"/>
    <w:rsid w:val="00BD782C"/>
    <w:rsid w:val="00BE266E"/>
    <w:rsid w:val="00BE2A30"/>
    <w:rsid w:val="00BE2DAD"/>
    <w:rsid w:val="00BE2EDA"/>
    <w:rsid w:val="00BE5503"/>
    <w:rsid w:val="00BE6B36"/>
    <w:rsid w:val="00BE6D99"/>
    <w:rsid w:val="00BF0DE0"/>
    <w:rsid w:val="00BF1FBD"/>
    <w:rsid w:val="00BF52F4"/>
    <w:rsid w:val="00BF6D60"/>
    <w:rsid w:val="00BF70FE"/>
    <w:rsid w:val="00BF79B4"/>
    <w:rsid w:val="00C02558"/>
    <w:rsid w:val="00C03C59"/>
    <w:rsid w:val="00C07320"/>
    <w:rsid w:val="00C1449A"/>
    <w:rsid w:val="00C16F95"/>
    <w:rsid w:val="00C21149"/>
    <w:rsid w:val="00C23F89"/>
    <w:rsid w:val="00C2625E"/>
    <w:rsid w:val="00C31613"/>
    <w:rsid w:val="00C324B1"/>
    <w:rsid w:val="00C32E9F"/>
    <w:rsid w:val="00C33B7F"/>
    <w:rsid w:val="00C34F52"/>
    <w:rsid w:val="00C37545"/>
    <w:rsid w:val="00C404A8"/>
    <w:rsid w:val="00C40559"/>
    <w:rsid w:val="00C40A26"/>
    <w:rsid w:val="00C40ACB"/>
    <w:rsid w:val="00C41EEE"/>
    <w:rsid w:val="00C42C78"/>
    <w:rsid w:val="00C43B92"/>
    <w:rsid w:val="00C44795"/>
    <w:rsid w:val="00C46190"/>
    <w:rsid w:val="00C46D09"/>
    <w:rsid w:val="00C500B7"/>
    <w:rsid w:val="00C51BA4"/>
    <w:rsid w:val="00C54E79"/>
    <w:rsid w:val="00C56059"/>
    <w:rsid w:val="00C56C56"/>
    <w:rsid w:val="00C609AA"/>
    <w:rsid w:val="00C61CCD"/>
    <w:rsid w:val="00C701A8"/>
    <w:rsid w:val="00C707D7"/>
    <w:rsid w:val="00C712CC"/>
    <w:rsid w:val="00C71613"/>
    <w:rsid w:val="00C721A0"/>
    <w:rsid w:val="00C764F7"/>
    <w:rsid w:val="00C808A3"/>
    <w:rsid w:val="00C80CD6"/>
    <w:rsid w:val="00C86D4E"/>
    <w:rsid w:val="00C87276"/>
    <w:rsid w:val="00C93932"/>
    <w:rsid w:val="00C943AD"/>
    <w:rsid w:val="00C95F88"/>
    <w:rsid w:val="00CA15D1"/>
    <w:rsid w:val="00CA2F63"/>
    <w:rsid w:val="00CA60DF"/>
    <w:rsid w:val="00CA767F"/>
    <w:rsid w:val="00CB2AD1"/>
    <w:rsid w:val="00CB2D2D"/>
    <w:rsid w:val="00CB5C3B"/>
    <w:rsid w:val="00CB5D53"/>
    <w:rsid w:val="00CB5E61"/>
    <w:rsid w:val="00CC47A4"/>
    <w:rsid w:val="00CD06C7"/>
    <w:rsid w:val="00CD139C"/>
    <w:rsid w:val="00CD359B"/>
    <w:rsid w:val="00CD3868"/>
    <w:rsid w:val="00CD5DD4"/>
    <w:rsid w:val="00CE0436"/>
    <w:rsid w:val="00CE0DE1"/>
    <w:rsid w:val="00CF0A75"/>
    <w:rsid w:val="00CF15FC"/>
    <w:rsid w:val="00CF1CD1"/>
    <w:rsid w:val="00CF4DCF"/>
    <w:rsid w:val="00CF558E"/>
    <w:rsid w:val="00D10DC9"/>
    <w:rsid w:val="00D13417"/>
    <w:rsid w:val="00D1479D"/>
    <w:rsid w:val="00D14ADA"/>
    <w:rsid w:val="00D17E0D"/>
    <w:rsid w:val="00D224E9"/>
    <w:rsid w:val="00D26D5B"/>
    <w:rsid w:val="00D31A45"/>
    <w:rsid w:val="00D33CF7"/>
    <w:rsid w:val="00D33E98"/>
    <w:rsid w:val="00D3626F"/>
    <w:rsid w:val="00D41E0A"/>
    <w:rsid w:val="00D462E2"/>
    <w:rsid w:val="00D47D58"/>
    <w:rsid w:val="00D51B26"/>
    <w:rsid w:val="00D51C6B"/>
    <w:rsid w:val="00D53143"/>
    <w:rsid w:val="00D53EF9"/>
    <w:rsid w:val="00D56B80"/>
    <w:rsid w:val="00D617B6"/>
    <w:rsid w:val="00D647F4"/>
    <w:rsid w:val="00D64BDC"/>
    <w:rsid w:val="00D66D22"/>
    <w:rsid w:val="00D67CDD"/>
    <w:rsid w:val="00D70546"/>
    <w:rsid w:val="00D71943"/>
    <w:rsid w:val="00D75570"/>
    <w:rsid w:val="00D76F0F"/>
    <w:rsid w:val="00D84230"/>
    <w:rsid w:val="00D85D7C"/>
    <w:rsid w:val="00D87D1A"/>
    <w:rsid w:val="00D96A46"/>
    <w:rsid w:val="00DA1165"/>
    <w:rsid w:val="00DA1E5B"/>
    <w:rsid w:val="00DB0CC2"/>
    <w:rsid w:val="00DB1B0E"/>
    <w:rsid w:val="00DB2401"/>
    <w:rsid w:val="00DB33E6"/>
    <w:rsid w:val="00DB3A9D"/>
    <w:rsid w:val="00DC2480"/>
    <w:rsid w:val="00DC4247"/>
    <w:rsid w:val="00DC539F"/>
    <w:rsid w:val="00DC7F40"/>
    <w:rsid w:val="00DD0C39"/>
    <w:rsid w:val="00DD1743"/>
    <w:rsid w:val="00DD3228"/>
    <w:rsid w:val="00DD3632"/>
    <w:rsid w:val="00DD56A7"/>
    <w:rsid w:val="00DD5AF1"/>
    <w:rsid w:val="00DE30B5"/>
    <w:rsid w:val="00DE484D"/>
    <w:rsid w:val="00DE5FDA"/>
    <w:rsid w:val="00DE77E6"/>
    <w:rsid w:val="00DF1208"/>
    <w:rsid w:val="00DF58C8"/>
    <w:rsid w:val="00DF606A"/>
    <w:rsid w:val="00DF6DBF"/>
    <w:rsid w:val="00E03500"/>
    <w:rsid w:val="00E03792"/>
    <w:rsid w:val="00E1039A"/>
    <w:rsid w:val="00E10A28"/>
    <w:rsid w:val="00E2159B"/>
    <w:rsid w:val="00E249CB"/>
    <w:rsid w:val="00E312D7"/>
    <w:rsid w:val="00E32EF1"/>
    <w:rsid w:val="00E345F3"/>
    <w:rsid w:val="00E35878"/>
    <w:rsid w:val="00E35D3C"/>
    <w:rsid w:val="00E35F6E"/>
    <w:rsid w:val="00E37F1E"/>
    <w:rsid w:val="00E42486"/>
    <w:rsid w:val="00E43F4C"/>
    <w:rsid w:val="00E501E1"/>
    <w:rsid w:val="00E52754"/>
    <w:rsid w:val="00E5359F"/>
    <w:rsid w:val="00E5362E"/>
    <w:rsid w:val="00E5739E"/>
    <w:rsid w:val="00E575DC"/>
    <w:rsid w:val="00E604BB"/>
    <w:rsid w:val="00E60DA9"/>
    <w:rsid w:val="00E61AC8"/>
    <w:rsid w:val="00E622C5"/>
    <w:rsid w:val="00E63E6F"/>
    <w:rsid w:val="00E6468A"/>
    <w:rsid w:val="00E65F59"/>
    <w:rsid w:val="00E66775"/>
    <w:rsid w:val="00E667EC"/>
    <w:rsid w:val="00E7151C"/>
    <w:rsid w:val="00E71A7F"/>
    <w:rsid w:val="00E72F36"/>
    <w:rsid w:val="00E747AE"/>
    <w:rsid w:val="00E77273"/>
    <w:rsid w:val="00E77395"/>
    <w:rsid w:val="00E77AD8"/>
    <w:rsid w:val="00E81D95"/>
    <w:rsid w:val="00E87C3E"/>
    <w:rsid w:val="00E90BCF"/>
    <w:rsid w:val="00EA6ED2"/>
    <w:rsid w:val="00EB2E46"/>
    <w:rsid w:val="00EB3871"/>
    <w:rsid w:val="00EB4F87"/>
    <w:rsid w:val="00EB5857"/>
    <w:rsid w:val="00EC24A6"/>
    <w:rsid w:val="00EC3067"/>
    <w:rsid w:val="00EC4FFB"/>
    <w:rsid w:val="00EC75B5"/>
    <w:rsid w:val="00ED026D"/>
    <w:rsid w:val="00ED0728"/>
    <w:rsid w:val="00ED328E"/>
    <w:rsid w:val="00ED43AC"/>
    <w:rsid w:val="00ED54F2"/>
    <w:rsid w:val="00ED550A"/>
    <w:rsid w:val="00EE0401"/>
    <w:rsid w:val="00EE1DF5"/>
    <w:rsid w:val="00EE3444"/>
    <w:rsid w:val="00EE6D30"/>
    <w:rsid w:val="00EF1BF2"/>
    <w:rsid w:val="00EF2173"/>
    <w:rsid w:val="00EF3068"/>
    <w:rsid w:val="00EF76CF"/>
    <w:rsid w:val="00EF7C04"/>
    <w:rsid w:val="00F00717"/>
    <w:rsid w:val="00F02A29"/>
    <w:rsid w:val="00F035AD"/>
    <w:rsid w:val="00F03F15"/>
    <w:rsid w:val="00F04CCC"/>
    <w:rsid w:val="00F04F78"/>
    <w:rsid w:val="00F0628A"/>
    <w:rsid w:val="00F10FB6"/>
    <w:rsid w:val="00F1512C"/>
    <w:rsid w:val="00F15217"/>
    <w:rsid w:val="00F16023"/>
    <w:rsid w:val="00F17E82"/>
    <w:rsid w:val="00F222C0"/>
    <w:rsid w:val="00F25DE8"/>
    <w:rsid w:val="00F26C4A"/>
    <w:rsid w:val="00F27195"/>
    <w:rsid w:val="00F34924"/>
    <w:rsid w:val="00F357B0"/>
    <w:rsid w:val="00F408E8"/>
    <w:rsid w:val="00F45039"/>
    <w:rsid w:val="00F4550B"/>
    <w:rsid w:val="00F47C6B"/>
    <w:rsid w:val="00F51F5D"/>
    <w:rsid w:val="00F52640"/>
    <w:rsid w:val="00F5430C"/>
    <w:rsid w:val="00F55CD9"/>
    <w:rsid w:val="00F56914"/>
    <w:rsid w:val="00F56B7F"/>
    <w:rsid w:val="00F57FA0"/>
    <w:rsid w:val="00F6413E"/>
    <w:rsid w:val="00F65428"/>
    <w:rsid w:val="00F66460"/>
    <w:rsid w:val="00F70E9E"/>
    <w:rsid w:val="00F7113A"/>
    <w:rsid w:val="00F71C4E"/>
    <w:rsid w:val="00F7411F"/>
    <w:rsid w:val="00F74BC2"/>
    <w:rsid w:val="00F74EA3"/>
    <w:rsid w:val="00F75191"/>
    <w:rsid w:val="00F766BF"/>
    <w:rsid w:val="00F816D3"/>
    <w:rsid w:val="00F83504"/>
    <w:rsid w:val="00F849C2"/>
    <w:rsid w:val="00F92154"/>
    <w:rsid w:val="00F966C5"/>
    <w:rsid w:val="00FA7115"/>
    <w:rsid w:val="00FA7FF9"/>
    <w:rsid w:val="00FB0B68"/>
    <w:rsid w:val="00FB19A9"/>
    <w:rsid w:val="00FB1C64"/>
    <w:rsid w:val="00FC34EA"/>
    <w:rsid w:val="00FC40A9"/>
    <w:rsid w:val="00FC6FE3"/>
    <w:rsid w:val="00FD12F4"/>
    <w:rsid w:val="00FD13DD"/>
    <w:rsid w:val="00FD1D32"/>
    <w:rsid w:val="00FD2995"/>
    <w:rsid w:val="00FD2AF6"/>
    <w:rsid w:val="00FD3E71"/>
    <w:rsid w:val="00FD7A78"/>
    <w:rsid w:val="00FE0152"/>
    <w:rsid w:val="00FE286D"/>
    <w:rsid w:val="00FE3004"/>
    <w:rsid w:val="00FE30CC"/>
    <w:rsid w:val="00FE3B61"/>
    <w:rsid w:val="00FE53DE"/>
    <w:rsid w:val="00FE5E37"/>
    <w:rsid w:val="00FE6223"/>
    <w:rsid w:val="00FE78C4"/>
    <w:rsid w:val="00FE7DFE"/>
    <w:rsid w:val="00FF159A"/>
    <w:rsid w:val="00FF1639"/>
    <w:rsid w:val="00FF20DD"/>
    <w:rsid w:val="00FF2A24"/>
    <w:rsid w:val="00FF38EA"/>
    <w:rsid w:val="00FF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E77DD"/>
  <w15:docId w15:val="{547A15C9-7B0A-4F76-960D-9979C732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0A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1BF2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F1BF2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1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BF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F1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BF2"/>
  </w:style>
  <w:style w:type="table" w:styleId="Tabela-Siatka">
    <w:name w:val="Table Grid"/>
    <w:basedOn w:val="Standardowy"/>
    <w:uiPriority w:val="59"/>
    <w:rsid w:val="00EF1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A5E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6D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6D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6DB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43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430C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F5430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5E21"/>
    <w:rPr>
      <w:color w:val="0000FF" w:themeColor="hyperlink"/>
      <w:u w:val="single"/>
    </w:rPr>
  </w:style>
  <w:style w:type="paragraph" w:customStyle="1" w:styleId="Default">
    <w:name w:val="Default"/>
    <w:rsid w:val="00F55C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75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5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755D"/>
    <w:rPr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0A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kapitzlistZnak">
    <w:name w:val="Akapit z listą Znak"/>
    <w:link w:val="Akapitzlist"/>
    <w:uiPriority w:val="34"/>
    <w:locked/>
    <w:rsid w:val="003A2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E1227-D212-4552-9830-AD3998BA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</TotalTime>
  <Pages>8</Pages>
  <Words>2359</Words>
  <Characters>14156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Białystok</Company>
  <LinksUpToDate>false</LinksUpToDate>
  <CharactersWithSpaces>16483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Dziemidow</dc:creator>
  <cp:lastModifiedBy>Dorota Kłosińska</cp:lastModifiedBy>
  <cp:revision>939</cp:revision>
  <cp:lastPrinted>2020-09-15T06:06:00Z</cp:lastPrinted>
  <dcterms:created xsi:type="dcterms:W3CDTF">2016-03-24T13:10:00Z</dcterms:created>
  <dcterms:modified xsi:type="dcterms:W3CDTF">2020-09-18T09:00:00Z</dcterms:modified>
</cp:coreProperties>
</file>