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8B" w:rsidRPr="00143BE8" w:rsidRDefault="002720A5" w:rsidP="00C61CCD">
      <w:pPr>
        <w:jc w:val="both"/>
        <w:rPr>
          <w:rFonts w:ascii="Arial" w:hAnsi="Arial" w:cs="Arial"/>
          <w:b/>
          <w:sz w:val="24"/>
          <w:szCs w:val="24"/>
        </w:rPr>
      </w:pPr>
      <w:r>
        <w:rPr>
          <w:rFonts w:ascii="Arial" w:hAnsi="Arial" w:cs="Arial"/>
          <w:b/>
          <w:sz w:val="24"/>
          <w:szCs w:val="24"/>
        </w:rPr>
        <w:t>Załącznik nr 9</w:t>
      </w:r>
      <w:r w:rsidR="00325C8B" w:rsidRPr="00143BE8">
        <w:rPr>
          <w:rFonts w:ascii="Arial" w:hAnsi="Arial" w:cs="Arial"/>
          <w:b/>
          <w:sz w:val="24"/>
          <w:szCs w:val="24"/>
        </w:rPr>
        <w:t xml:space="preserve">: Standaryzacja wydatków w ramach konkursu </w:t>
      </w:r>
      <w:r w:rsidR="00FA54ED" w:rsidRPr="00143BE8">
        <w:rPr>
          <w:rFonts w:ascii="Arial" w:hAnsi="Arial" w:cs="Arial"/>
          <w:b/>
          <w:sz w:val="24"/>
          <w:szCs w:val="24"/>
        </w:rPr>
        <w:t>nr POWR.01.02.01-IP.11-20-</w:t>
      </w:r>
      <w:r w:rsidR="00C57F19" w:rsidRPr="00143BE8">
        <w:rPr>
          <w:rFonts w:ascii="Arial" w:hAnsi="Arial" w:cs="Arial"/>
          <w:b/>
          <w:sz w:val="24"/>
          <w:szCs w:val="24"/>
        </w:rPr>
        <w:t>001/20</w:t>
      </w:r>
      <w:bookmarkStart w:id="0" w:name="_GoBack"/>
      <w:bookmarkEnd w:id="0"/>
    </w:p>
    <w:p w:rsidR="00407CD3" w:rsidRPr="00143BE8" w:rsidRDefault="00A8719E" w:rsidP="00143BE8">
      <w:pPr>
        <w:ind w:firstLine="708"/>
        <w:rPr>
          <w:rFonts w:ascii="Arial" w:eastAsia="Calibri" w:hAnsi="Arial" w:cs="Arial"/>
          <w:bCs/>
          <w:sz w:val="24"/>
          <w:szCs w:val="24"/>
        </w:rPr>
      </w:pPr>
      <w:r w:rsidRPr="00143BE8">
        <w:rPr>
          <w:rFonts w:ascii="Arial" w:eastAsia="Calibri" w:hAnsi="Arial" w:cs="Arial"/>
          <w:sz w:val="24"/>
          <w:szCs w:val="24"/>
        </w:rPr>
        <w:t>Projekty konkursowe, których celem j</w:t>
      </w:r>
      <w:r w:rsidR="00143BE8">
        <w:rPr>
          <w:rFonts w:ascii="Arial" w:eastAsia="Calibri" w:hAnsi="Arial" w:cs="Arial"/>
          <w:sz w:val="24"/>
          <w:szCs w:val="24"/>
        </w:rPr>
        <w:t xml:space="preserve">est objęcie wsparciem z zakresu </w:t>
      </w:r>
      <w:r w:rsidRPr="00143BE8">
        <w:rPr>
          <w:rFonts w:ascii="Arial" w:eastAsia="Calibri" w:hAnsi="Arial" w:cs="Arial"/>
          <w:sz w:val="24"/>
          <w:szCs w:val="24"/>
        </w:rPr>
        <w:t xml:space="preserve">przedsiębiorczości </w:t>
      </w:r>
      <w:r w:rsidR="007E1F22" w:rsidRPr="00143BE8">
        <w:rPr>
          <w:rFonts w:ascii="Arial" w:eastAsia="Calibri" w:hAnsi="Arial" w:cs="Arial"/>
          <w:sz w:val="24"/>
          <w:szCs w:val="24"/>
        </w:rPr>
        <w:t xml:space="preserve">osób młodych, </w:t>
      </w:r>
      <w:r w:rsidRPr="00143BE8">
        <w:rPr>
          <w:rFonts w:ascii="Arial" w:eastAsia="Calibri" w:hAnsi="Arial" w:cs="Arial"/>
          <w:sz w:val="24"/>
          <w:szCs w:val="24"/>
        </w:rPr>
        <w:t xml:space="preserve">realizowane </w:t>
      </w:r>
      <w:r w:rsidR="00C57F19" w:rsidRPr="00143BE8">
        <w:rPr>
          <w:rFonts w:ascii="Arial" w:eastAsia="Calibri" w:hAnsi="Arial" w:cs="Arial"/>
          <w:sz w:val="24"/>
          <w:szCs w:val="24"/>
        </w:rPr>
        <w:t>w ramach</w:t>
      </w:r>
      <w:r w:rsidR="007F04DD" w:rsidRPr="00143BE8">
        <w:rPr>
          <w:rFonts w:ascii="Arial" w:eastAsia="Calibri" w:hAnsi="Arial" w:cs="Arial"/>
          <w:sz w:val="24"/>
          <w:szCs w:val="24"/>
        </w:rPr>
        <w:t xml:space="preserve"> Programu Operacyjnego Wiedza Edukacja Rozwój na lata 2014-2020</w:t>
      </w:r>
      <w:r w:rsidR="007F04DD" w:rsidRPr="00143BE8">
        <w:rPr>
          <w:rFonts w:ascii="Arial" w:eastAsia="Calibri" w:hAnsi="Arial" w:cs="Arial"/>
          <w:i/>
          <w:sz w:val="24"/>
          <w:szCs w:val="24"/>
        </w:rPr>
        <w:t>,</w:t>
      </w:r>
      <w:r w:rsidR="005F0E31" w:rsidRPr="00143BE8">
        <w:rPr>
          <w:rFonts w:ascii="Arial" w:eastAsia="Calibri" w:hAnsi="Arial" w:cs="Arial"/>
          <w:sz w:val="24"/>
          <w:szCs w:val="24"/>
        </w:rPr>
        <w:t xml:space="preserve"> </w:t>
      </w:r>
      <w:r w:rsidRPr="000733C1">
        <w:rPr>
          <w:rFonts w:ascii="Arial" w:eastAsia="Calibri" w:hAnsi="Arial" w:cs="Arial"/>
          <w:b/>
          <w:sz w:val="24"/>
          <w:szCs w:val="24"/>
        </w:rPr>
        <w:t>Działanie</w:t>
      </w:r>
      <w:r w:rsidR="007F04DD" w:rsidRPr="00143BE8">
        <w:rPr>
          <w:rFonts w:ascii="Arial" w:eastAsia="Calibri" w:hAnsi="Arial" w:cs="Arial"/>
          <w:sz w:val="24"/>
          <w:szCs w:val="24"/>
        </w:rPr>
        <w:t xml:space="preserve"> </w:t>
      </w:r>
      <w:r w:rsidR="007F04DD" w:rsidRPr="000733C1">
        <w:rPr>
          <w:rFonts w:ascii="Arial" w:eastAsia="Calibri" w:hAnsi="Arial" w:cs="Arial"/>
          <w:b/>
          <w:sz w:val="24"/>
          <w:szCs w:val="24"/>
        </w:rPr>
        <w:t xml:space="preserve">1.2 </w:t>
      </w:r>
      <w:r w:rsidR="007F04DD" w:rsidRPr="000733C1">
        <w:rPr>
          <w:rFonts w:ascii="Arial" w:eastAsia="Calibri" w:hAnsi="Arial" w:cs="Arial"/>
          <w:b/>
          <w:bCs/>
          <w:sz w:val="24"/>
          <w:szCs w:val="24"/>
        </w:rPr>
        <w:t xml:space="preserve">Wsparcie osób młodych na regionalnym rynku pracy, </w:t>
      </w:r>
      <w:r w:rsidRPr="000733C1">
        <w:rPr>
          <w:rFonts w:ascii="Arial" w:eastAsia="Calibri" w:hAnsi="Arial" w:cs="Arial"/>
          <w:b/>
          <w:bCs/>
          <w:sz w:val="24"/>
          <w:szCs w:val="24"/>
        </w:rPr>
        <w:t>Poddziałanie</w:t>
      </w:r>
      <w:r w:rsidR="007F04DD" w:rsidRPr="000733C1">
        <w:rPr>
          <w:rFonts w:ascii="Arial" w:eastAsia="Calibri" w:hAnsi="Arial" w:cs="Arial"/>
          <w:b/>
          <w:bCs/>
          <w:sz w:val="24"/>
          <w:szCs w:val="24"/>
        </w:rPr>
        <w:t xml:space="preserve"> 1.2.1 Wsparcie udzielane z Europejskiego Funduszu Społecznego</w:t>
      </w:r>
      <w:r w:rsidR="005D7E6B" w:rsidRPr="00143BE8">
        <w:rPr>
          <w:rFonts w:ascii="Arial" w:eastAsia="Calibri" w:hAnsi="Arial" w:cs="Arial"/>
          <w:bCs/>
          <w:i/>
          <w:sz w:val="24"/>
          <w:szCs w:val="24"/>
        </w:rPr>
        <w:t xml:space="preserve"> </w:t>
      </w:r>
      <w:r w:rsidRPr="00143BE8">
        <w:rPr>
          <w:rFonts w:ascii="Arial" w:eastAsia="Calibri" w:hAnsi="Arial" w:cs="Arial"/>
          <w:bCs/>
          <w:sz w:val="24"/>
          <w:szCs w:val="24"/>
        </w:rPr>
        <w:t>ma</w:t>
      </w:r>
      <w:r w:rsidR="00EE4F1B" w:rsidRPr="00143BE8">
        <w:rPr>
          <w:rFonts w:ascii="Arial" w:eastAsia="Calibri" w:hAnsi="Arial" w:cs="Arial"/>
          <w:bCs/>
          <w:sz w:val="24"/>
          <w:szCs w:val="24"/>
        </w:rPr>
        <w:t>ją</w:t>
      </w:r>
      <w:r w:rsidRPr="00143BE8">
        <w:rPr>
          <w:rFonts w:ascii="Arial" w:eastAsia="Calibri" w:hAnsi="Arial" w:cs="Arial"/>
          <w:bCs/>
          <w:i/>
          <w:sz w:val="24"/>
          <w:szCs w:val="24"/>
        </w:rPr>
        <w:t xml:space="preserve"> </w:t>
      </w:r>
      <w:r w:rsidR="009D2B5D" w:rsidRPr="00143BE8">
        <w:rPr>
          <w:rFonts w:ascii="Arial" w:eastAsia="Calibri" w:hAnsi="Arial" w:cs="Arial"/>
          <w:bCs/>
          <w:sz w:val="24"/>
          <w:szCs w:val="24"/>
        </w:rPr>
        <w:t>z</w:t>
      </w:r>
      <w:r w:rsidR="005F0E31" w:rsidRPr="00143BE8">
        <w:rPr>
          <w:rFonts w:ascii="Arial" w:eastAsia="Calibri" w:hAnsi="Arial" w:cs="Arial"/>
          <w:bCs/>
          <w:sz w:val="24"/>
          <w:szCs w:val="24"/>
        </w:rPr>
        <w:t>a zadanie</w:t>
      </w:r>
      <w:r w:rsidR="009D2B5D" w:rsidRPr="00143BE8">
        <w:rPr>
          <w:rFonts w:ascii="Arial" w:eastAsia="Calibri" w:hAnsi="Arial" w:cs="Arial"/>
          <w:bCs/>
          <w:sz w:val="24"/>
          <w:szCs w:val="24"/>
        </w:rPr>
        <w:t xml:space="preserve"> m.in. </w:t>
      </w:r>
      <w:r w:rsidR="005D7E6B" w:rsidRPr="00143BE8">
        <w:rPr>
          <w:rFonts w:ascii="Arial" w:eastAsia="Calibri" w:hAnsi="Arial" w:cs="Arial"/>
          <w:bCs/>
          <w:sz w:val="24"/>
          <w:szCs w:val="24"/>
        </w:rPr>
        <w:t xml:space="preserve">promowanie postaw przedsiębiorczych wśród </w:t>
      </w:r>
      <w:r w:rsidR="00226B81" w:rsidRPr="00143BE8">
        <w:rPr>
          <w:rFonts w:ascii="Arial" w:eastAsia="Calibri" w:hAnsi="Arial" w:cs="Arial"/>
          <w:bCs/>
          <w:sz w:val="24"/>
          <w:szCs w:val="24"/>
        </w:rPr>
        <w:t>tej grupy</w:t>
      </w:r>
      <w:r w:rsidR="005D7E6B" w:rsidRPr="00143BE8">
        <w:rPr>
          <w:rFonts w:ascii="Arial" w:eastAsia="Calibri" w:hAnsi="Arial" w:cs="Arial"/>
          <w:bCs/>
          <w:sz w:val="24"/>
          <w:szCs w:val="24"/>
        </w:rPr>
        <w:t xml:space="preserve"> oraz wspieranie rozwiązań służących tworzeniu nowych miejsc pracy w tym sektorze. Cel ten realizowany powinien b</w:t>
      </w:r>
      <w:r w:rsidRPr="00143BE8">
        <w:rPr>
          <w:rFonts w:ascii="Arial" w:eastAsia="Calibri" w:hAnsi="Arial" w:cs="Arial"/>
          <w:bCs/>
          <w:sz w:val="24"/>
          <w:szCs w:val="24"/>
        </w:rPr>
        <w:t xml:space="preserve">yć poprzez </w:t>
      </w:r>
      <w:r w:rsidR="009D2B5D" w:rsidRPr="00143BE8">
        <w:rPr>
          <w:rFonts w:ascii="Arial" w:eastAsia="Calibri" w:hAnsi="Arial" w:cs="Arial"/>
          <w:bCs/>
          <w:sz w:val="24"/>
          <w:szCs w:val="24"/>
        </w:rPr>
        <w:t>zastosowanie instrumentów</w:t>
      </w:r>
      <w:r w:rsidRPr="00143BE8">
        <w:rPr>
          <w:rFonts w:ascii="Arial" w:eastAsia="Calibri" w:hAnsi="Arial" w:cs="Arial"/>
          <w:bCs/>
          <w:sz w:val="24"/>
          <w:szCs w:val="24"/>
        </w:rPr>
        <w:t xml:space="preserve"> obejmujących wsparcie szkoleniowe realizowane na etapie poprzedzającym założenie firmy, przyznanie środków finansowych na rozpoczęcie działalności gospodarczej, a także finansowe wsparcie pomostowe.</w:t>
      </w:r>
      <w:r w:rsidR="009D2B5D" w:rsidRPr="00143BE8">
        <w:rPr>
          <w:rFonts w:ascii="Arial" w:eastAsia="Calibri" w:hAnsi="Arial" w:cs="Arial"/>
          <w:bCs/>
          <w:sz w:val="24"/>
          <w:szCs w:val="24"/>
        </w:rPr>
        <w:t xml:space="preserve"> Realizowane w ramach konkur</w:t>
      </w:r>
      <w:r w:rsidR="000733C1">
        <w:rPr>
          <w:rFonts w:ascii="Arial" w:eastAsia="Calibri" w:hAnsi="Arial" w:cs="Arial"/>
          <w:bCs/>
          <w:sz w:val="24"/>
          <w:szCs w:val="24"/>
        </w:rPr>
        <w:t xml:space="preserve">su projekty ukierunkowane będą </w:t>
      </w:r>
      <w:r w:rsidR="009D2B5D" w:rsidRPr="00143BE8">
        <w:rPr>
          <w:rFonts w:ascii="Arial" w:eastAsia="Calibri" w:hAnsi="Arial" w:cs="Arial"/>
          <w:bCs/>
          <w:sz w:val="24"/>
          <w:szCs w:val="24"/>
        </w:rPr>
        <w:t xml:space="preserve">na przeciwdziałanie negatywnym skutkom pandemii COVID-19.  </w:t>
      </w:r>
      <w:r w:rsidR="00EE4F1B" w:rsidRPr="00143BE8">
        <w:rPr>
          <w:rFonts w:ascii="Arial" w:eastAsia="Calibri" w:hAnsi="Arial" w:cs="Arial"/>
          <w:bCs/>
          <w:sz w:val="24"/>
          <w:szCs w:val="24"/>
        </w:rPr>
        <w:t xml:space="preserve"> </w:t>
      </w:r>
    </w:p>
    <w:p w:rsidR="001D56EC" w:rsidRPr="00143BE8" w:rsidRDefault="001D56EC" w:rsidP="00143BE8">
      <w:pPr>
        <w:ind w:firstLine="708"/>
        <w:rPr>
          <w:rFonts w:ascii="Arial" w:eastAsia="Calibri" w:hAnsi="Arial" w:cs="Arial"/>
          <w:i/>
          <w:sz w:val="24"/>
          <w:szCs w:val="24"/>
        </w:rPr>
      </w:pPr>
      <w:r w:rsidRPr="00143BE8">
        <w:rPr>
          <w:rFonts w:ascii="Arial" w:eastAsia="Calibri" w:hAnsi="Arial" w:cs="Arial"/>
          <w:sz w:val="24"/>
          <w:szCs w:val="24"/>
        </w:rPr>
        <w:t>Przedstawione zestawienie opr</w:t>
      </w:r>
      <w:r w:rsidR="00407CD3" w:rsidRPr="00143BE8">
        <w:rPr>
          <w:rFonts w:ascii="Arial" w:eastAsia="Calibri" w:hAnsi="Arial" w:cs="Arial"/>
          <w:sz w:val="24"/>
          <w:szCs w:val="24"/>
        </w:rPr>
        <w:t xml:space="preserve">acowane przez WUP w Białymstoku </w:t>
      </w:r>
      <w:r w:rsidRPr="00143BE8">
        <w:rPr>
          <w:rFonts w:ascii="Arial" w:eastAsia="Calibri" w:hAnsi="Arial" w:cs="Arial"/>
          <w:sz w:val="24"/>
          <w:szCs w:val="24"/>
        </w:rPr>
        <w:t>ok</w:t>
      </w:r>
      <w:r w:rsidR="00407CD3" w:rsidRPr="00143BE8">
        <w:rPr>
          <w:rFonts w:ascii="Arial" w:eastAsia="Calibri" w:hAnsi="Arial" w:cs="Arial"/>
          <w:sz w:val="24"/>
          <w:szCs w:val="24"/>
        </w:rPr>
        <w:t xml:space="preserve">reśla standard wydatków </w:t>
      </w:r>
      <w:r w:rsidRPr="00143BE8">
        <w:rPr>
          <w:rFonts w:ascii="Arial" w:eastAsia="Calibri" w:hAnsi="Arial" w:cs="Arial"/>
          <w:sz w:val="24"/>
          <w:szCs w:val="24"/>
        </w:rPr>
        <w:t xml:space="preserve">możliwych do realizacji w ramach projektów złożonych w odpowiedzi na konkurs </w:t>
      </w:r>
      <w:r w:rsidR="00407CD3" w:rsidRPr="00143BE8">
        <w:rPr>
          <w:rFonts w:ascii="Arial" w:eastAsia="Calibri" w:hAnsi="Arial" w:cs="Arial"/>
          <w:sz w:val="24"/>
          <w:szCs w:val="24"/>
        </w:rPr>
        <w:br/>
      </w:r>
      <w:r w:rsidRPr="00143BE8">
        <w:rPr>
          <w:rFonts w:ascii="Arial" w:eastAsia="Calibri" w:hAnsi="Arial" w:cs="Arial"/>
          <w:sz w:val="24"/>
          <w:szCs w:val="24"/>
        </w:rPr>
        <w:t xml:space="preserve">nr </w:t>
      </w:r>
      <w:r w:rsidR="007026ED" w:rsidRPr="00143BE8">
        <w:rPr>
          <w:rFonts w:ascii="Arial" w:eastAsia="Calibri" w:hAnsi="Arial" w:cs="Arial"/>
          <w:b/>
          <w:sz w:val="24"/>
          <w:szCs w:val="24"/>
        </w:rPr>
        <w:t>POWR.01.</w:t>
      </w:r>
      <w:r w:rsidR="007E1F22" w:rsidRPr="00143BE8">
        <w:rPr>
          <w:rFonts w:ascii="Arial" w:eastAsia="Calibri" w:hAnsi="Arial" w:cs="Arial"/>
          <w:b/>
          <w:sz w:val="24"/>
          <w:szCs w:val="24"/>
        </w:rPr>
        <w:t>02.01-IP.11-20-001/20</w:t>
      </w:r>
      <w:r w:rsidRPr="00143BE8">
        <w:rPr>
          <w:rFonts w:ascii="Arial" w:eastAsia="Calibri" w:hAnsi="Arial" w:cs="Arial"/>
          <w:b/>
          <w:sz w:val="24"/>
          <w:szCs w:val="24"/>
        </w:rPr>
        <w:t>.</w:t>
      </w:r>
      <w:r w:rsidR="000B360C" w:rsidRPr="00143BE8">
        <w:rPr>
          <w:rFonts w:ascii="Arial" w:eastAsia="Calibri" w:hAnsi="Arial" w:cs="Arial"/>
          <w:b/>
          <w:sz w:val="24"/>
          <w:szCs w:val="24"/>
        </w:rPr>
        <w:t xml:space="preserve"> </w:t>
      </w:r>
      <w:r w:rsidR="000B360C" w:rsidRPr="00143BE8">
        <w:rPr>
          <w:rFonts w:ascii="Arial" w:eastAsia="Calibri" w:hAnsi="Arial" w:cs="Arial"/>
          <w:sz w:val="24"/>
          <w:szCs w:val="24"/>
        </w:rPr>
        <w:t xml:space="preserve">Zaznacza się przy tym, iż opisane poniżej działania obligatoryjne oraz wsparcie pomostowe muszą być w projekcie realizowane zgodnie </w:t>
      </w:r>
      <w:r w:rsidR="00143BE8">
        <w:rPr>
          <w:rFonts w:ascii="Arial" w:eastAsia="Calibri" w:hAnsi="Arial" w:cs="Arial"/>
          <w:sz w:val="24"/>
          <w:szCs w:val="24"/>
        </w:rPr>
        <w:br/>
      </w:r>
      <w:r w:rsidR="000B360C" w:rsidRPr="00143BE8">
        <w:rPr>
          <w:rFonts w:ascii="Arial" w:eastAsia="Calibri" w:hAnsi="Arial" w:cs="Arial"/>
          <w:sz w:val="24"/>
          <w:szCs w:val="24"/>
        </w:rPr>
        <w:t xml:space="preserve">z warunkami wskazanymi w </w:t>
      </w:r>
      <w:r w:rsidR="000B360C" w:rsidRPr="000733C1">
        <w:rPr>
          <w:rFonts w:ascii="Arial" w:eastAsia="Calibri" w:hAnsi="Arial" w:cs="Arial"/>
          <w:b/>
          <w:sz w:val="24"/>
          <w:szCs w:val="24"/>
        </w:rPr>
        <w:t>Standardzie realizacji usługi w zakresie wsparcia bezzwrotnego na założenie własnej działalności gospodarczej w ramach Programu Operacyjnego Wiedza Edukacja Rozwój na lata 2014-2020</w:t>
      </w:r>
      <w:r w:rsidR="006D19AF">
        <w:rPr>
          <w:rFonts w:ascii="Arial" w:eastAsia="Calibri" w:hAnsi="Arial" w:cs="Arial"/>
          <w:b/>
          <w:sz w:val="24"/>
          <w:szCs w:val="24"/>
        </w:rPr>
        <w:t xml:space="preserve"> </w:t>
      </w:r>
      <w:r w:rsidR="006D19AF" w:rsidRPr="006D19AF">
        <w:rPr>
          <w:rFonts w:ascii="Arial" w:eastAsia="Calibri" w:hAnsi="Arial" w:cs="Arial"/>
          <w:b/>
          <w:sz w:val="24"/>
          <w:szCs w:val="24"/>
        </w:rPr>
        <w:t>wraz z załącznikami</w:t>
      </w:r>
      <w:r w:rsidR="000B360C" w:rsidRPr="00143BE8">
        <w:rPr>
          <w:rFonts w:ascii="Arial" w:eastAsia="Calibri" w:hAnsi="Arial" w:cs="Arial"/>
          <w:i/>
          <w:sz w:val="24"/>
          <w:szCs w:val="24"/>
        </w:rPr>
        <w:t xml:space="preserve"> </w:t>
      </w:r>
      <w:r w:rsidR="000B360C" w:rsidRPr="00143BE8">
        <w:rPr>
          <w:rFonts w:ascii="Arial" w:eastAsia="Calibri" w:hAnsi="Arial" w:cs="Arial"/>
          <w:sz w:val="24"/>
          <w:szCs w:val="24"/>
        </w:rPr>
        <w:t>stanowiącym</w:t>
      </w:r>
      <w:r w:rsidR="000B360C" w:rsidRPr="00143BE8">
        <w:rPr>
          <w:rFonts w:ascii="Arial" w:eastAsia="Calibri" w:hAnsi="Arial" w:cs="Arial"/>
          <w:i/>
          <w:sz w:val="24"/>
          <w:szCs w:val="24"/>
        </w:rPr>
        <w:t xml:space="preserve"> </w:t>
      </w:r>
      <w:r w:rsidR="000B360C" w:rsidRPr="00143BE8">
        <w:rPr>
          <w:rFonts w:ascii="Arial" w:eastAsia="Calibri" w:hAnsi="Arial" w:cs="Arial"/>
          <w:sz w:val="24"/>
          <w:szCs w:val="24"/>
        </w:rPr>
        <w:t>załącznik nr</w:t>
      </w:r>
      <w:r w:rsidR="000B360C" w:rsidRPr="00143BE8">
        <w:rPr>
          <w:rFonts w:ascii="Arial" w:eastAsia="Calibri" w:hAnsi="Arial" w:cs="Arial"/>
          <w:i/>
          <w:sz w:val="24"/>
          <w:szCs w:val="24"/>
        </w:rPr>
        <w:t xml:space="preserve"> </w:t>
      </w:r>
      <w:r w:rsidR="000B360C" w:rsidRPr="00143BE8">
        <w:rPr>
          <w:rFonts w:ascii="Arial" w:eastAsia="Calibri" w:hAnsi="Arial" w:cs="Arial"/>
          <w:sz w:val="24"/>
          <w:szCs w:val="24"/>
        </w:rPr>
        <w:t xml:space="preserve">10 do Regulaminu konkursu. </w:t>
      </w:r>
      <w:r w:rsidR="000B360C" w:rsidRPr="00143BE8">
        <w:rPr>
          <w:rFonts w:ascii="Arial" w:eastAsia="Calibri" w:hAnsi="Arial" w:cs="Arial"/>
          <w:i/>
          <w:sz w:val="24"/>
          <w:szCs w:val="24"/>
        </w:rPr>
        <w:t xml:space="preserve"> </w:t>
      </w:r>
    </w:p>
    <w:p w:rsidR="00F427A4" w:rsidRPr="00143BE8" w:rsidRDefault="007F04DD" w:rsidP="00143BE8">
      <w:pPr>
        <w:ind w:firstLine="708"/>
        <w:rPr>
          <w:rFonts w:ascii="Arial" w:eastAsia="Calibri" w:hAnsi="Arial" w:cs="Arial"/>
          <w:sz w:val="24"/>
          <w:szCs w:val="24"/>
        </w:rPr>
      </w:pPr>
      <w:r w:rsidRPr="00143BE8">
        <w:rPr>
          <w:rFonts w:ascii="Arial" w:hAnsi="Arial" w:cs="Arial"/>
          <w:sz w:val="24"/>
          <w:szCs w:val="24"/>
        </w:rPr>
        <w:t>Wszelkie koszty</w:t>
      </w:r>
      <w:r w:rsidR="00FE3004" w:rsidRPr="00143BE8">
        <w:rPr>
          <w:rFonts w:ascii="Arial" w:hAnsi="Arial" w:cs="Arial"/>
          <w:sz w:val="24"/>
          <w:szCs w:val="24"/>
        </w:rPr>
        <w:t xml:space="preserve">, które nie zostały ujęte w katalogu powinny być zgodne z cenami rynkowymi oraz spełniać zasady kwalifikowalności. </w:t>
      </w:r>
      <w:r w:rsidR="005F7367" w:rsidRPr="00143BE8">
        <w:rPr>
          <w:rFonts w:ascii="Arial" w:hAnsi="Arial" w:cs="Arial"/>
          <w:sz w:val="24"/>
          <w:szCs w:val="24"/>
        </w:rPr>
        <w:t>Stawki</w:t>
      </w:r>
      <w:r w:rsidR="00F5430C" w:rsidRPr="00143BE8">
        <w:rPr>
          <w:rStyle w:val="Odwoanieprzypisudolnego"/>
          <w:rFonts w:ascii="Arial" w:hAnsi="Arial" w:cs="Arial"/>
          <w:sz w:val="24"/>
          <w:szCs w:val="24"/>
        </w:rPr>
        <w:footnoteReference w:id="1"/>
      </w:r>
      <w:r w:rsidR="005F7367" w:rsidRPr="00143BE8">
        <w:rPr>
          <w:rFonts w:ascii="Arial" w:hAnsi="Arial" w:cs="Arial"/>
          <w:sz w:val="24"/>
          <w:szCs w:val="24"/>
        </w:rPr>
        <w:t xml:space="preserve"> ujęte w katalogu są stawkami maksymalnymi, co jednak nie oznacza automatycznego akceptowania przez oceniających stawek założonych na ich maksymalnym poziomie. Określenie stawek maksymalnych nie zwalnia członków KOP z weryfikacji zasadności i</w:t>
      </w:r>
      <w:r w:rsidR="00643150" w:rsidRPr="00143BE8">
        <w:rPr>
          <w:rFonts w:ascii="Arial" w:hAnsi="Arial" w:cs="Arial"/>
          <w:sz w:val="24"/>
          <w:szCs w:val="24"/>
        </w:rPr>
        <w:t> </w:t>
      </w:r>
      <w:r w:rsidR="005F7367" w:rsidRPr="00143BE8">
        <w:rPr>
          <w:rFonts w:ascii="Arial" w:hAnsi="Arial" w:cs="Arial"/>
          <w:sz w:val="24"/>
          <w:szCs w:val="24"/>
        </w:rPr>
        <w:t>racjonalności wszystkich stawek</w:t>
      </w:r>
      <w:r w:rsidR="00712320" w:rsidRPr="00143BE8">
        <w:rPr>
          <w:rFonts w:ascii="Arial" w:hAnsi="Arial" w:cs="Arial"/>
          <w:sz w:val="24"/>
          <w:szCs w:val="24"/>
        </w:rPr>
        <w:t>/kosztów</w:t>
      </w:r>
      <w:r w:rsidR="005F7367" w:rsidRPr="00143BE8">
        <w:rPr>
          <w:rFonts w:ascii="Arial" w:hAnsi="Arial" w:cs="Arial"/>
          <w:sz w:val="24"/>
          <w:szCs w:val="24"/>
        </w:rPr>
        <w:t>, również tych mieszczących się poniżej maksymalnego poziomu ustalonego przez Instytucję Organizującą Konkurs. Przyjęcie stawki maksymalnej nie oznacza, że będzie ona akceptowana w każdym projekcie</w:t>
      </w:r>
      <w:r w:rsidR="006E3771" w:rsidRPr="00143BE8">
        <w:rPr>
          <w:rFonts w:ascii="Arial" w:hAnsi="Arial" w:cs="Arial"/>
          <w:sz w:val="24"/>
          <w:szCs w:val="24"/>
        </w:rPr>
        <w:t>, ponieważ podczas oceny będą brane pod uwagę takie czynniki jak np. stopień złożoności projektu, wielkość</w:t>
      </w:r>
      <w:r w:rsidRPr="00143BE8">
        <w:rPr>
          <w:rFonts w:ascii="Arial" w:hAnsi="Arial" w:cs="Arial"/>
          <w:sz w:val="24"/>
          <w:szCs w:val="24"/>
        </w:rPr>
        <w:t xml:space="preserve"> i struktura</w:t>
      </w:r>
      <w:r w:rsidR="006E3771" w:rsidRPr="00143BE8">
        <w:rPr>
          <w:rFonts w:ascii="Arial" w:hAnsi="Arial" w:cs="Arial"/>
          <w:sz w:val="24"/>
          <w:szCs w:val="24"/>
        </w:rPr>
        <w:t xml:space="preserve"> grupy docelowej, wielkość zespołu projektowego.</w:t>
      </w:r>
      <w:r w:rsidR="008121FC" w:rsidRPr="00143BE8">
        <w:rPr>
          <w:rFonts w:ascii="Arial" w:hAnsi="Arial" w:cs="Arial"/>
          <w:sz w:val="24"/>
          <w:szCs w:val="24"/>
        </w:rPr>
        <w:t xml:space="preserve"> </w:t>
      </w:r>
      <w:r w:rsidR="00587835" w:rsidRPr="00143BE8">
        <w:rPr>
          <w:rFonts w:ascii="Arial" w:hAnsi="Arial" w:cs="Arial"/>
          <w:sz w:val="24"/>
          <w:szCs w:val="24"/>
        </w:rPr>
        <w:t xml:space="preserve">Fakt </w:t>
      </w:r>
      <w:r w:rsidR="00643150" w:rsidRPr="00143BE8">
        <w:rPr>
          <w:rFonts w:ascii="Arial" w:hAnsi="Arial" w:cs="Arial"/>
          <w:sz w:val="24"/>
          <w:szCs w:val="24"/>
        </w:rPr>
        <w:t>zaakceptowania</w:t>
      </w:r>
      <w:r w:rsidR="00587835" w:rsidRPr="00143BE8">
        <w:rPr>
          <w:rFonts w:ascii="Arial" w:hAnsi="Arial" w:cs="Arial"/>
          <w:sz w:val="24"/>
          <w:szCs w:val="24"/>
        </w:rPr>
        <w:t xml:space="preserve"> danej stawki we wniosku o dofinasowanie </w:t>
      </w:r>
      <w:r w:rsidR="00143BE8">
        <w:rPr>
          <w:rFonts w:ascii="Arial" w:hAnsi="Arial" w:cs="Arial"/>
          <w:sz w:val="24"/>
          <w:szCs w:val="24"/>
        </w:rPr>
        <w:br/>
      </w:r>
      <w:r w:rsidR="00587835" w:rsidRPr="00143BE8">
        <w:rPr>
          <w:rFonts w:ascii="Arial" w:hAnsi="Arial" w:cs="Arial"/>
          <w:sz w:val="24"/>
          <w:szCs w:val="24"/>
        </w:rPr>
        <w:t xml:space="preserve">nie może być podstawą do </w:t>
      </w:r>
      <w:r w:rsidR="00643150" w:rsidRPr="00143BE8">
        <w:rPr>
          <w:rFonts w:ascii="Arial" w:hAnsi="Arial" w:cs="Arial"/>
          <w:sz w:val="24"/>
          <w:szCs w:val="24"/>
        </w:rPr>
        <w:t xml:space="preserve">zakwestionowania przez beneficjenta decyzji WUP </w:t>
      </w:r>
      <w:r w:rsidR="00143BE8">
        <w:rPr>
          <w:rFonts w:ascii="Arial" w:hAnsi="Arial" w:cs="Arial"/>
          <w:sz w:val="24"/>
          <w:szCs w:val="24"/>
        </w:rPr>
        <w:br/>
        <w:t xml:space="preserve">w </w:t>
      </w:r>
      <w:r w:rsidR="000E17CE" w:rsidRPr="00143BE8">
        <w:rPr>
          <w:rFonts w:ascii="Arial" w:hAnsi="Arial" w:cs="Arial"/>
          <w:sz w:val="24"/>
          <w:szCs w:val="24"/>
        </w:rPr>
        <w:t xml:space="preserve">Białymstoku w zakresie </w:t>
      </w:r>
      <w:proofErr w:type="spellStart"/>
      <w:r w:rsidR="000E17CE" w:rsidRPr="00143BE8">
        <w:rPr>
          <w:rFonts w:ascii="Arial" w:hAnsi="Arial" w:cs="Arial"/>
          <w:sz w:val="24"/>
          <w:szCs w:val="24"/>
        </w:rPr>
        <w:t>nie</w:t>
      </w:r>
      <w:r w:rsidR="00643150" w:rsidRPr="00143BE8">
        <w:rPr>
          <w:rFonts w:ascii="Arial" w:hAnsi="Arial" w:cs="Arial"/>
          <w:sz w:val="24"/>
          <w:szCs w:val="24"/>
        </w:rPr>
        <w:t>kwalifikowalności</w:t>
      </w:r>
      <w:proofErr w:type="spellEnd"/>
      <w:r w:rsidR="00643150" w:rsidRPr="00143BE8">
        <w:rPr>
          <w:rFonts w:ascii="Arial" w:hAnsi="Arial" w:cs="Arial"/>
          <w:sz w:val="24"/>
          <w:szCs w:val="24"/>
        </w:rPr>
        <w:t xml:space="preserve"> danego</w:t>
      </w:r>
      <w:r w:rsidR="00587835" w:rsidRPr="00143BE8">
        <w:rPr>
          <w:rFonts w:ascii="Arial" w:hAnsi="Arial" w:cs="Arial"/>
          <w:sz w:val="24"/>
          <w:szCs w:val="24"/>
        </w:rPr>
        <w:t xml:space="preserve"> wydatku na etapie zatwierdzania wniosku o płatność i/lub kontroli (w</w:t>
      </w:r>
      <w:r w:rsidR="00643150" w:rsidRPr="00143BE8">
        <w:rPr>
          <w:rFonts w:ascii="Arial" w:hAnsi="Arial" w:cs="Arial"/>
          <w:sz w:val="24"/>
          <w:szCs w:val="24"/>
        </w:rPr>
        <w:t> </w:t>
      </w:r>
      <w:r w:rsidR="00587835" w:rsidRPr="00143BE8">
        <w:rPr>
          <w:rFonts w:ascii="Arial" w:hAnsi="Arial" w:cs="Arial"/>
          <w:sz w:val="24"/>
          <w:szCs w:val="24"/>
        </w:rPr>
        <w:t>przypadku gdy wystąpią podstawy do uznania wydatków za niekwalifikowalne).</w:t>
      </w:r>
      <w:r w:rsidRPr="00143BE8">
        <w:rPr>
          <w:rFonts w:ascii="Arial" w:eastAsia="Calibri" w:hAnsi="Arial" w:cs="Arial"/>
          <w:sz w:val="24"/>
          <w:szCs w:val="24"/>
        </w:rPr>
        <w:t xml:space="preserve"> </w:t>
      </w:r>
    </w:p>
    <w:p w:rsidR="00DD787D" w:rsidRPr="00143BE8" w:rsidRDefault="009D2B5D" w:rsidP="0049004B">
      <w:pPr>
        <w:ind w:firstLine="708"/>
        <w:jc w:val="center"/>
        <w:rPr>
          <w:rFonts w:ascii="Arial" w:eastAsia="Calibri" w:hAnsi="Arial" w:cs="Arial"/>
          <w:b/>
          <w:sz w:val="24"/>
          <w:szCs w:val="24"/>
        </w:rPr>
      </w:pPr>
      <w:r w:rsidRPr="00143BE8">
        <w:rPr>
          <w:rFonts w:ascii="Arial" w:eastAsia="Calibri" w:hAnsi="Arial" w:cs="Arial"/>
          <w:b/>
          <w:sz w:val="24"/>
          <w:szCs w:val="24"/>
        </w:rPr>
        <w:lastRenderedPageBreak/>
        <w:t>Działania</w:t>
      </w:r>
      <w:r w:rsidR="007F04DD" w:rsidRPr="00143BE8">
        <w:rPr>
          <w:rFonts w:ascii="Arial" w:eastAsia="Calibri" w:hAnsi="Arial" w:cs="Arial"/>
          <w:b/>
          <w:sz w:val="24"/>
          <w:szCs w:val="24"/>
        </w:rPr>
        <w:t xml:space="preserve"> obligatoryjne:</w:t>
      </w:r>
    </w:p>
    <w:p w:rsidR="007F04DD" w:rsidRPr="000733C1" w:rsidRDefault="000A3603" w:rsidP="00143BE8">
      <w:pPr>
        <w:pStyle w:val="Akapitzlist"/>
        <w:numPr>
          <w:ilvl w:val="0"/>
          <w:numId w:val="22"/>
        </w:numPr>
        <w:ind w:left="0" w:firstLine="0"/>
        <w:rPr>
          <w:rFonts w:ascii="Arial" w:eastAsia="Calibri" w:hAnsi="Arial" w:cs="Arial"/>
          <w:color w:val="00B050"/>
          <w:sz w:val="24"/>
          <w:szCs w:val="24"/>
        </w:rPr>
      </w:pPr>
      <w:r w:rsidRPr="00143BE8">
        <w:rPr>
          <w:rFonts w:ascii="Arial" w:eastAsia="Calibri" w:hAnsi="Arial" w:cs="Arial"/>
          <w:b/>
          <w:sz w:val="24"/>
          <w:szCs w:val="24"/>
        </w:rPr>
        <w:t xml:space="preserve">Rozmowa z doradcą zawodowym, w ramach której dokonywana jest weryfikacja predyspozycji kandydata </w:t>
      </w:r>
      <w:r w:rsidRPr="00143BE8">
        <w:rPr>
          <w:rFonts w:ascii="Arial" w:eastAsia="Calibri" w:hAnsi="Arial" w:cs="Arial"/>
          <w:sz w:val="24"/>
          <w:szCs w:val="24"/>
        </w:rPr>
        <w:t>(w tym np. osobowościowych, poziomu motywacji) do samodzielnego założenia i prowadzenia działalności gospodarczej oraz określenie jakich szkoleń potrzebuje kandydat/tka, jest obowiązkowym elementem rekrutacji uczestnika projektu.</w:t>
      </w:r>
      <w:r w:rsidR="008C5025" w:rsidRPr="00143BE8">
        <w:rPr>
          <w:rFonts w:ascii="Arial" w:eastAsia="Calibri" w:hAnsi="Arial" w:cs="Arial"/>
          <w:sz w:val="24"/>
          <w:szCs w:val="24"/>
        </w:rPr>
        <w:t xml:space="preserve"> </w:t>
      </w:r>
      <w:r w:rsidR="009D2B5D" w:rsidRPr="00143BE8">
        <w:rPr>
          <w:rFonts w:ascii="Arial" w:eastAsia="Calibri" w:hAnsi="Arial" w:cs="Arial"/>
          <w:sz w:val="24"/>
          <w:szCs w:val="24"/>
        </w:rPr>
        <w:t xml:space="preserve">Rozmowa z doradcą zawodowym ma </w:t>
      </w:r>
      <w:r w:rsidR="00391ED4" w:rsidRPr="00143BE8">
        <w:rPr>
          <w:rFonts w:ascii="Arial" w:eastAsia="Calibri" w:hAnsi="Arial" w:cs="Arial"/>
          <w:sz w:val="24"/>
          <w:szCs w:val="24"/>
        </w:rPr>
        <w:t>m.in.</w:t>
      </w:r>
      <w:r w:rsidR="009D2B5D" w:rsidRPr="00143BE8">
        <w:rPr>
          <w:rFonts w:ascii="Arial" w:eastAsia="Calibri" w:hAnsi="Arial" w:cs="Arial"/>
          <w:sz w:val="24"/>
          <w:szCs w:val="24"/>
        </w:rPr>
        <w:t xml:space="preserve"> </w:t>
      </w:r>
      <w:r w:rsidR="00A37CC0" w:rsidRPr="00143BE8">
        <w:rPr>
          <w:rFonts w:ascii="Arial" w:eastAsia="Calibri" w:hAnsi="Arial" w:cs="Arial"/>
          <w:sz w:val="24"/>
          <w:szCs w:val="24"/>
        </w:rPr>
        <w:t xml:space="preserve">służyć </w:t>
      </w:r>
      <w:r w:rsidR="009D2B5D" w:rsidRPr="00143BE8">
        <w:rPr>
          <w:rFonts w:ascii="Arial" w:eastAsia="Calibri" w:hAnsi="Arial" w:cs="Arial"/>
          <w:sz w:val="24"/>
          <w:szCs w:val="24"/>
        </w:rPr>
        <w:t xml:space="preserve">wyznaczeniu </w:t>
      </w:r>
      <w:r w:rsidR="00F62D16" w:rsidRPr="00143BE8">
        <w:rPr>
          <w:rFonts w:ascii="Arial" w:eastAsia="Calibri" w:hAnsi="Arial" w:cs="Arial"/>
          <w:sz w:val="24"/>
          <w:szCs w:val="24"/>
        </w:rPr>
        <w:t xml:space="preserve">zakresu wsparcia szkoleniowego przyznawanego przed rozpoczęciem działalności gospodarczej, </w:t>
      </w:r>
      <w:r w:rsidR="00143BE8">
        <w:rPr>
          <w:rFonts w:ascii="Arial" w:eastAsia="Calibri" w:hAnsi="Arial" w:cs="Arial"/>
          <w:sz w:val="24"/>
          <w:szCs w:val="24"/>
        </w:rPr>
        <w:br/>
      </w:r>
      <w:r w:rsidR="00FD4A94" w:rsidRPr="00143BE8">
        <w:rPr>
          <w:rFonts w:ascii="Arial" w:eastAsia="Calibri" w:hAnsi="Arial" w:cs="Arial"/>
          <w:sz w:val="24"/>
          <w:szCs w:val="24"/>
        </w:rPr>
        <w:t>przy uwzględnieniu posiadanego</w:t>
      </w:r>
      <w:r w:rsidR="00F62D16" w:rsidRPr="00143BE8">
        <w:rPr>
          <w:rFonts w:ascii="Arial" w:eastAsia="Calibri" w:hAnsi="Arial" w:cs="Arial"/>
          <w:sz w:val="24"/>
          <w:szCs w:val="24"/>
        </w:rPr>
        <w:t xml:space="preserve"> d</w:t>
      </w:r>
      <w:r w:rsidR="00FD4A94" w:rsidRPr="00143BE8">
        <w:rPr>
          <w:rFonts w:ascii="Arial" w:eastAsia="Calibri" w:hAnsi="Arial" w:cs="Arial"/>
          <w:sz w:val="24"/>
          <w:szCs w:val="24"/>
        </w:rPr>
        <w:t xml:space="preserve">oświadczenia, kompetencji i wiedzy potencjalnego kandydata/ </w:t>
      </w:r>
      <w:proofErr w:type="spellStart"/>
      <w:r w:rsidR="00FD4A94" w:rsidRPr="00143BE8">
        <w:rPr>
          <w:rFonts w:ascii="Arial" w:eastAsia="Calibri" w:hAnsi="Arial" w:cs="Arial"/>
          <w:sz w:val="24"/>
          <w:szCs w:val="24"/>
        </w:rPr>
        <w:t>tki</w:t>
      </w:r>
      <w:proofErr w:type="spellEnd"/>
      <w:r w:rsidR="00FD4A94" w:rsidRPr="00143BE8">
        <w:rPr>
          <w:rFonts w:ascii="Arial" w:eastAsia="Calibri" w:hAnsi="Arial" w:cs="Arial"/>
          <w:sz w:val="24"/>
          <w:szCs w:val="24"/>
        </w:rPr>
        <w:t xml:space="preserve"> na uczestnika projektu, udokumentowanego w Formularzu diagnozy potrzeb szkoleniowych</w:t>
      </w:r>
      <w:r w:rsidR="008C5025" w:rsidRPr="00143BE8">
        <w:rPr>
          <w:rFonts w:ascii="Arial" w:eastAsia="Calibri" w:hAnsi="Arial" w:cs="Arial"/>
          <w:sz w:val="24"/>
          <w:szCs w:val="24"/>
        </w:rPr>
        <w:t xml:space="preserve"> (do opracowania przez jednostkę realizującą wsparcie)</w:t>
      </w:r>
      <w:r w:rsidR="00FD4A94" w:rsidRPr="00143BE8">
        <w:rPr>
          <w:rFonts w:ascii="Arial" w:eastAsia="Calibri" w:hAnsi="Arial" w:cs="Arial"/>
          <w:sz w:val="24"/>
          <w:szCs w:val="24"/>
        </w:rPr>
        <w:t>.</w:t>
      </w:r>
      <w:r w:rsidR="004816B5" w:rsidRPr="00143BE8">
        <w:rPr>
          <w:rFonts w:ascii="Arial" w:eastAsia="Calibri" w:hAnsi="Arial" w:cs="Arial"/>
          <w:sz w:val="24"/>
          <w:szCs w:val="24"/>
        </w:rPr>
        <w:t xml:space="preserve"> Szczegółowe warunki dotyczące wyżej wymie</w:t>
      </w:r>
      <w:r w:rsidR="00143BE8">
        <w:rPr>
          <w:rFonts w:ascii="Arial" w:eastAsia="Calibri" w:hAnsi="Arial" w:cs="Arial"/>
          <w:sz w:val="24"/>
          <w:szCs w:val="24"/>
        </w:rPr>
        <w:t xml:space="preserve">nionej rozmowy zostały zawarte </w:t>
      </w:r>
      <w:r w:rsidR="004816B5" w:rsidRPr="00143BE8">
        <w:rPr>
          <w:rFonts w:ascii="Arial" w:eastAsia="Calibri" w:hAnsi="Arial" w:cs="Arial"/>
          <w:sz w:val="24"/>
          <w:szCs w:val="24"/>
        </w:rPr>
        <w:t xml:space="preserve">w </w:t>
      </w:r>
      <w:r w:rsidR="004816B5" w:rsidRPr="000733C1">
        <w:rPr>
          <w:rFonts w:ascii="Arial" w:eastAsia="Calibri" w:hAnsi="Arial" w:cs="Arial"/>
          <w:b/>
          <w:sz w:val="24"/>
          <w:szCs w:val="24"/>
        </w:rPr>
        <w:t>Standardzie realizacji usługi w zakresie wsparcia bezzwrotnego na założenie własnej działalności gospodarczej w ramach Programu Operacyjnego Wiedza Edukacja Rozwój na lata 2014-2020.</w:t>
      </w:r>
    </w:p>
    <w:tbl>
      <w:tblPr>
        <w:tblStyle w:val="Tabela-Siatka"/>
        <w:tblW w:w="9781" w:type="dxa"/>
        <w:tblInd w:w="108" w:type="dxa"/>
        <w:tblLook w:val="04A0" w:firstRow="1" w:lastRow="0" w:firstColumn="1" w:lastColumn="0" w:noHBand="0" w:noVBand="1"/>
      </w:tblPr>
      <w:tblGrid>
        <w:gridCol w:w="2093"/>
        <w:gridCol w:w="7688"/>
      </w:tblGrid>
      <w:tr w:rsidR="009D2B5D" w:rsidRPr="007F04DD" w:rsidTr="00732FC5">
        <w:tc>
          <w:tcPr>
            <w:tcW w:w="2093" w:type="dxa"/>
            <w:shd w:val="clear" w:color="auto" w:fill="FFFFFF" w:themeFill="background1"/>
            <w:vAlign w:val="center"/>
          </w:tcPr>
          <w:p w:rsidR="009D2B5D" w:rsidRPr="00143BE8" w:rsidRDefault="009D2B5D" w:rsidP="00143BE8">
            <w:pPr>
              <w:rPr>
                <w:rFonts w:ascii="Arial" w:hAnsi="Arial" w:cs="Arial"/>
                <w:sz w:val="24"/>
                <w:szCs w:val="24"/>
              </w:rPr>
            </w:pPr>
            <w:r w:rsidRPr="00143BE8">
              <w:rPr>
                <w:rFonts w:ascii="Arial" w:hAnsi="Arial" w:cs="Arial"/>
                <w:b/>
                <w:sz w:val="24"/>
                <w:szCs w:val="24"/>
              </w:rPr>
              <w:t>Towar/Usługa</w:t>
            </w:r>
          </w:p>
        </w:tc>
        <w:tc>
          <w:tcPr>
            <w:tcW w:w="7688" w:type="dxa"/>
            <w:shd w:val="clear" w:color="auto" w:fill="FFFFFF" w:themeFill="background1"/>
            <w:vAlign w:val="center"/>
          </w:tcPr>
          <w:p w:rsidR="009D2B5D" w:rsidRPr="00143BE8" w:rsidRDefault="009D2B5D" w:rsidP="00143BE8">
            <w:pPr>
              <w:rPr>
                <w:rFonts w:ascii="Arial" w:hAnsi="Arial" w:cs="Arial"/>
                <w:sz w:val="24"/>
                <w:szCs w:val="24"/>
              </w:rPr>
            </w:pPr>
            <w:r w:rsidRPr="00143BE8">
              <w:rPr>
                <w:rFonts w:ascii="Arial" w:hAnsi="Arial" w:cs="Arial"/>
                <w:b/>
                <w:sz w:val="24"/>
                <w:szCs w:val="24"/>
              </w:rPr>
              <w:t>Warunki kwalifikowania wydatku na etapie oceny merytorycznej</w:t>
            </w:r>
          </w:p>
        </w:tc>
      </w:tr>
      <w:tr w:rsidR="009D2B5D" w:rsidRPr="007F04DD" w:rsidTr="009D2B5D">
        <w:tc>
          <w:tcPr>
            <w:tcW w:w="2093" w:type="dxa"/>
          </w:tcPr>
          <w:p w:rsidR="009D2B5D" w:rsidRPr="00143BE8" w:rsidRDefault="009D2B5D" w:rsidP="00143BE8">
            <w:pPr>
              <w:rPr>
                <w:rFonts w:ascii="Arial" w:hAnsi="Arial" w:cs="Arial"/>
                <w:sz w:val="24"/>
                <w:szCs w:val="24"/>
              </w:rPr>
            </w:pPr>
            <w:r w:rsidRPr="00143BE8">
              <w:rPr>
                <w:rFonts w:ascii="Arial" w:hAnsi="Arial" w:cs="Arial"/>
                <w:sz w:val="24"/>
                <w:szCs w:val="24"/>
              </w:rPr>
              <w:t xml:space="preserve">Ocena predyspozycji kandydata oraz określenie potrzeb szkoleniowych </w:t>
            </w:r>
          </w:p>
        </w:tc>
        <w:tc>
          <w:tcPr>
            <w:tcW w:w="7688" w:type="dxa"/>
          </w:tcPr>
          <w:p w:rsidR="009D2B5D" w:rsidRPr="00143BE8" w:rsidRDefault="009D2B5D" w:rsidP="00143BE8">
            <w:pPr>
              <w:rPr>
                <w:rFonts w:ascii="Arial" w:hAnsi="Arial" w:cs="Arial"/>
                <w:sz w:val="24"/>
                <w:szCs w:val="24"/>
              </w:rPr>
            </w:pPr>
            <w:r w:rsidRPr="00143BE8">
              <w:rPr>
                <w:rFonts w:ascii="Arial" w:hAnsi="Arial" w:cs="Arial"/>
                <w:sz w:val="24"/>
                <w:szCs w:val="24"/>
              </w:rPr>
              <w:t xml:space="preserve">Doradca zawodowy powinien posiadać wszelkie niezbędne uprawnienia wynikające m. in. z ustawy o promocji zatrudnienia </w:t>
            </w:r>
            <w:r w:rsidR="00143BE8">
              <w:rPr>
                <w:rFonts w:ascii="Arial" w:hAnsi="Arial" w:cs="Arial"/>
                <w:sz w:val="24"/>
                <w:szCs w:val="24"/>
              </w:rPr>
              <w:br/>
            </w:r>
            <w:r w:rsidRPr="00143BE8">
              <w:rPr>
                <w:rFonts w:ascii="Arial" w:hAnsi="Arial" w:cs="Arial"/>
                <w:sz w:val="24"/>
                <w:szCs w:val="24"/>
              </w:rPr>
              <w:t xml:space="preserve">i instytucjach rynku pracy. Doradca zawodowy musi posiadać wykształcenie wyższe/zawodowe lub certyfikaty/ zaświadczenia/ inne umożliwiające prowadzenie doradztwa zawodowego. Doradca zawodowy musi posiadać doświadczenie umożliwiające prowadzenie doradztwa zawodowego, przy czym minimalne doświadczenie </w:t>
            </w:r>
            <w:r w:rsidR="00143BE8">
              <w:rPr>
                <w:rFonts w:ascii="Arial" w:hAnsi="Arial" w:cs="Arial"/>
                <w:sz w:val="24"/>
                <w:szCs w:val="24"/>
              </w:rPr>
              <w:br/>
            </w:r>
            <w:r w:rsidRPr="00143BE8">
              <w:rPr>
                <w:rFonts w:ascii="Arial" w:hAnsi="Arial" w:cs="Arial"/>
                <w:sz w:val="24"/>
                <w:szCs w:val="24"/>
              </w:rPr>
              <w:t xml:space="preserve">w danej dziedzinie nie powinno być krótsze niż 2 lata.  </w:t>
            </w:r>
          </w:p>
        </w:tc>
      </w:tr>
    </w:tbl>
    <w:p w:rsidR="005E4EC6" w:rsidRPr="005E4EC6" w:rsidRDefault="005E4EC6" w:rsidP="005E4EC6">
      <w:pPr>
        <w:pStyle w:val="Akapitzlist"/>
        <w:autoSpaceDE w:val="0"/>
        <w:autoSpaceDN w:val="0"/>
        <w:adjustRightInd w:val="0"/>
        <w:ind w:left="0"/>
        <w:jc w:val="both"/>
        <w:rPr>
          <w:rFonts w:ascii="Times New Roman" w:hAnsi="Times New Roman" w:cs="Times New Roman"/>
          <w:color w:val="000000"/>
          <w:sz w:val="16"/>
          <w:szCs w:val="16"/>
        </w:rPr>
      </w:pPr>
    </w:p>
    <w:p w:rsidR="000A4AB9" w:rsidRPr="00143BE8" w:rsidRDefault="00A91FDC" w:rsidP="00143BE8">
      <w:pPr>
        <w:pStyle w:val="Akapitzlist"/>
        <w:numPr>
          <w:ilvl w:val="0"/>
          <w:numId w:val="22"/>
        </w:numPr>
        <w:spacing w:before="240" w:after="120"/>
        <w:ind w:left="0" w:firstLine="0"/>
        <w:rPr>
          <w:rFonts w:ascii="Arial" w:eastAsia="Calibri" w:hAnsi="Arial" w:cs="Arial"/>
          <w:sz w:val="24"/>
          <w:szCs w:val="24"/>
        </w:rPr>
      </w:pPr>
      <w:r w:rsidRPr="00143BE8">
        <w:rPr>
          <w:rFonts w:ascii="Arial" w:eastAsia="Calibri" w:hAnsi="Arial" w:cs="Arial"/>
          <w:b/>
          <w:sz w:val="24"/>
          <w:szCs w:val="24"/>
        </w:rPr>
        <w:t>Szkolenia</w:t>
      </w:r>
      <w:r w:rsidR="000A4AB9" w:rsidRPr="00143BE8">
        <w:rPr>
          <w:rFonts w:ascii="Arial" w:eastAsia="Calibri" w:hAnsi="Arial" w:cs="Arial"/>
          <w:sz w:val="24"/>
          <w:szCs w:val="24"/>
        </w:rPr>
        <w:t xml:space="preserve"> realizowane są przez instytucje posiadające wpis do Rejestru Insty</w:t>
      </w:r>
      <w:r w:rsidR="009D2B5D" w:rsidRPr="00143BE8">
        <w:rPr>
          <w:rFonts w:ascii="Arial" w:eastAsia="Calibri" w:hAnsi="Arial" w:cs="Arial"/>
          <w:sz w:val="24"/>
          <w:szCs w:val="24"/>
        </w:rPr>
        <w:t>tucji Szkoleniowych prowadzonego</w:t>
      </w:r>
      <w:r w:rsidR="000A4AB9" w:rsidRPr="00143BE8">
        <w:rPr>
          <w:rFonts w:ascii="Arial" w:eastAsia="Calibri" w:hAnsi="Arial" w:cs="Arial"/>
          <w:sz w:val="24"/>
          <w:szCs w:val="24"/>
        </w:rPr>
        <w:t xml:space="preserve"> przez Wojewódzki Urząd Pracy, właściwy ze względu na siedzibę instytucji szkoleniowej. Podkreśla się, iż szkolenia muszą</w:t>
      </w:r>
      <w:r w:rsidR="000A4AB9" w:rsidRPr="00143BE8">
        <w:rPr>
          <w:rFonts w:ascii="Arial" w:eastAsia="Calibri" w:hAnsi="Arial" w:cs="Arial"/>
          <w:b/>
          <w:sz w:val="24"/>
          <w:szCs w:val="24"/>
        </w:rPr>
        <w:t xml:space="preserve"> </w:t>
      </w:r>
      <w:r w:rsidR="000A4AB9" w:rsidRPr="00143BE8">
        <w:rPr>
          <w:rFonts w:ascii="Arial" w:eastAsia="Calibri" w:hAnsi="Arial" w:cs="Arial"/>
          <w:sz w:val="24"/>
          <w:szCs w:val="24"/>
        </w:rPr>
        <w:t>być</w:t>
      </w:r>
      <w:r w:rsidR="000A4AB9" w:rsidRPr="00143BE8">
        <w:rPr>
          <w:rFonts w:ascii="Arial" w:eastAsia="Calibri" w:hAnsi="Arial" w:cs="Arial"/>
          <w:b/>
          <w:sz w:val="24"/>
          <w:szCs w:val="24"/>
        </w:rPr>
        <w:t xml:space="preserve"> </w:t>
      </w:r>
      <w:r w:rsidR="000A4AB9" w:rsidRPr="00143BE8">
        <w:rPr>
          <w:rFonts w:ascii="Arial" w:eastAsia="Calibri" w:hAnsi="Arial" w:cs="Arial"/>
          <w:sz w:val="24"/>
          <w:szCs w:val="24"/>
        </w:rPr>
        <w:t>z</w:t>
      </w:r>
      <w:r w:rsidRPr="00143BE8">
        <w:rPr>
          <w:rFonts w:ascii="Arial" w:eastAsia="Calibri" w:hAnsi="Arial" w:cs="Arial"/>
          <w:sz w:val="24"/>
          <w:szCs w:val="24"/>
        </w:rPr>
        <w:t>realizowane</w:t>
      </w:r>
      <w:r w:rsidR="009D2B5D" w:rsidRPr="00143BE8">
        <w:rPr>
          <w:rFonts w:ascii="Arial" w:eastAsia="Calibri" w:hAnsi="Arial" w:cs="Arial"/>
          <w:sz w:val="24"/>
          <w:szCs w:val="24"/>
        </w:rPr>
        <w:t xml:space="preserve"> przy zachowaniu określonych wymogów, w tym </w:t>
      </w:r>
      <w:r w:rsidR="009D2B5D" w:rsidRPr="00143BE8">
        <w:rPr>
          <w:rFonts w:ascii="Arial" w:eastAsia="Calibri" w:hAnsi="Arial" w:cs="Arial"/>
          <w:b/>
          <w:sz w:val="24"/>
          <w:szCs w:val="24"/>
        </w:rPr>
        <w:t>przez trenerów spełniających warunki zawarte w</w:t>
      </w:r>
      <w:r w:rsidR="000A4AB9" w:rsidRPr="00143BE8">
        <w:rPr>
          <w:rFonts w:ascii="Arial" w:eastAsia="Calibri" w:hAnsi="Arial" w:cs="Arial"/>
          <w:b/>
          <w:sz w:val="24"/>
          <w:szCs w:val="24"/>
        </w:rPr>
        <w:t xml:space="preserve"> </w:t>
      </w:r>
      <w:r w:rsidR="009D2B5D" w:rsidRPr="000733C1">
        <w:rPr>
          <w:rFonts w:ascii="Arial" w:eastAsia="Calibri" w:hAnsi="Arial" w:cs="Arial"/>
          <w:b/>
          <w:sz w:val="24"/>
          <w:szCs w:val="24"/>
        </w:rPr>
        <w:t>Standardzie</w:t>
      </w:r>
      <w:r w:rsidR="000A4AB9" w:rsidRPr="000733C1">
        <w:rPr>
          <w:rFonts w:ascii="Arial" w:eastAsia="Calibri" w:hAnsi="Arial" w:cs="Arial"/>
          <w:b/>
          <w:sz w:val="24"/>
          <w:szCs w:val="24"/>
        </w:rPr>
        <w:t xml:space="preserve"> realizacji usługi w zakresie wsparcia bezzwrotnego </w:t>
      </w:r>
      <w:r w:rsidR="00143BE8" w:rsidRPr="000733C1">
        <w:rPr>
          <w:rFonts w:ascii="Arial" w:eastAsia="Calibri" w:hAnsi="Arial" w:cs="Arial"/>
          <w:b/>
          <w:sz w:val="24"/>
          <w:szCs w:val="24"/>
        </w:rPr>
        <w:br/>
      </w:r>
      <w:r w:rsidR="000A4AB9" w:rsidRPr="000733C1">
        <w:rPr>
          <w:rFonts w:ascii="Arial" w:eastAsia="Calibri" w:hAnsi="Arial" w:cs="Arial"/>
          <w:b/>
          <w:sz w:val="24"/>
          <w:szCs w:val="24"/>
        </w:rPr>
        <w:t>na założenie własnej działalności gospodarczej w ramach Programu Operacyjnego Wiedza Edukacja Rozwój na lata 2014-2020</w:t>
      </w:r>
      <w:r w:rsidR="000A4AB9" w:rsidRPr="000733C1">
        <w:rPr>
          <w:rFonts w:ascii="Arial" w:eastAsia="Calibri" w:hAnsi="Arial" w:cs="Arial"/>
          <w:sz w:val="24"/>
          <w:szCs w:val="24"/>
        </w:rPr>
        <w:t>.</w:t>
      </w:r>
      <w:r w:rsidR="003A488F" w:rsidRPr="00143BE8">
        <w:rPr>
          <w:rFonts w:ascii="Arial" w:eastAsia="Calibri" w:hAnsi="Arial" w:cs="Arial"/>
          <w:sz w:val="24"/>
          <w:szCs w:val="24"/>
        </w:rPr>
        <w:t xml:space="preserve"> </w:t>
      </w:r>
      <w:r w:rsidR="003A488F" w:rsidRPr="00143BE8">
        <w:rPr>
          <w:rFonts w:ascii="Arial" w:eastAsia="Times New Roman" w:hAnsi="Arial" w:cs="Arial"/>
          <w:sz w:val="24"/>
          <w:szCs w:val="24"/>
          <w:lang w:eastAsia="pl-PL"/>
        </w:rPr>
        <w:t>Wsparcie szkoleniowe powinno</w:t>
      </w:r>
      <w:r w:rsidR="00391ED4" w:rsidRPr="00143BE8">
        <w:rPr>
          <w:rFonts w:ascii="Arial" w:eastAsia="Times New Roman" w:hAnsi="Arial" w:cs="Arial"/>
          <w:sz w:val="24"/>
          <w:szCs w:val="24"/>
          <w:lang w:eastAsia="pl-PL"/>
        </w:rPr>
        <w:t xml:space="preserve"> być</w:t>
      </w:r>
      <w:r w:rsidR="00DD787D" w:rsidRPr="00143BE8">
        <w:rPr>
          <w:rFonts w:ascii="Arial" w:eastAsia="Times New Roman" w:hAnsi="Arial" w:cs="Arial"/>
          <w:sz w:val="24"/>
          <w:szCs w:val="24"/>
          <w:lang w:eastAsia="pl-PL"/>
        </w:rPr>
        <w:t xml:space="preserve"> </w:t>
      </w:r>
      <w:r w:rsidR="00391ED4" w:rsidRPr="00143BE8">
        <w:rPr>
          <w:rFonts w:ascii="Arial" w:eastAsia="Times New Roman" w:hAnsi="Arial" w:cs="Arial"/>
          <w:sz w:val="24"/>
          <w:szCs w:val="24"/>
          <w:lang w:eastAsia="pl-PL"/>
        </w:rPr>
        <w:t>realizowane poprzez</w:t>
      </w:r>
      <w:r w:rsidR="003A488F" w:rsidRPr="00143BE8">
        <w:rPr>
          <w:rFonts w:ascii="Arial" w:eastAsia="Times New Roman" w:hAnsi="Arial" w:cs="Arial"/>
          <w:sz w:val="24"/>
          <w:szCs w:val="24"/>
          <w:lang w:eastAsia="pl-PL"/>
        </w:rPr>
        <w:t xml:space="preserve"> dobór odpowiednich metod nauczania, </w:t>
      </w:r>
      <w:r w:rsidR="00391ED4" w:rsidRPr="00143BE8">
        <w:rPr>
          <w:rFonts w:ascii="Arial" w:eastAsia="Times New Roman" w:hAnsi="Arial" w:cs="Arial"/>
          <w:sz w:val="24"/>
          <w:szCs w:val="24"/>
          <w:lang w:eastAsia="pl-PL"/>
        </w:rPr>
        <w:t>pozwalających</w:t>
      </w:r>
      <w:r w:rsidR="003A488F" w:rsidRPr="00143BE8">
        <w:rPr>
          <w:rFonts w:ascii="Arial" w:eastAsia="Times New Roman" w:hAnsi="Arial" w:cs="Arial"/>
          <w:sz w:val="24"/>
          <w:szCs w:val="24"/>
          <w:lang w:eastAsia="pl-PL"/>
        </w:rPr>
        <w:t xml:space="preserve"> na zdobycie wiedzy z zakresu zakładania i prowadzenia działalności gospodarczej, w tym metod aktywizujących, służących zdobywaniu umiejętności praktycznych. Zalecane jest więc </w:t>
      </w:r>
      <w:r w:rsidR="00143BE8">
        <w:rPr>
          <w:rFonts w:ascii="Arial" w:eastAsia="Times New Roman" w:hAnsi="Arial" w:cs="Arial"/>
          <w:sz w:val="24"/>
          <w:szCs w:val="24"/>
          <w:lang w:eastAsia="pl-PL"/>
        </w:rPr>
        <w:br/>
      </w:r>
      <w:r w:rsidR="003A488F" w:rsidRPr="00143BE8">
        <w:rPr>
          <w:rFonts w:ascii="Arial" w:eastAsia="Times New Roman" w:hAnsi="Arial" w:cs="Arial"/>
          <w:sz w:val="24"/>
          <w:szCs w:val="24"/>
          <w:lang w:eastAsia="pl-PL"/>
        </w:rPr>
        <w:t>np. wykorzystywanie programów kompute</w:t>
      </w:r>
      <w:r w:rsidR="00391ED4" w:rsidRPr="00143BE8">
        <w:rPr>
          <w:rFonts w:ascii="Arial" w:eastAsia="Times New Roman" w:hAnsi="Arial" w:cs="Arial"/>
          <w:sz w:val="24"/>
          <w:szCs w:val="24"/>
          <w:lang w:eastAsia="pl-PL"/>
        </w:rPr>
        <w:t xml:space="preserve">rowych, symulacji, </w:t>
      </w:r>
      <w:proofErr w:type="spellStart"/>
      <w:r w:rsidR="00391ED4" w:rsidRPr="00143BE8">
        <w:rPr>
          <w:rFonts w:ascii="Arial" w:eastAsia="Times New Roman" w:hAnsi="Arial" w:cs="Arial"/>
          <w:sz w:val="24"/>
          <w:szCs w:val="24"/>
          <w:lang w:eastAsia="pl-PL"/>
        </w:rPr>
        <w:t>case</w:t>
      </w:r>
      <w:proofErr w:type="spellEnd"/>
      <w:r w:rsidR="00391ED4" w:rsidRPr="00143BE8">
        <w:rPr>
          <w:rFonts w:ascii="Arial" w:eastAsia="Times New Roman" w:hAnsi="Arial" w:cs="Arial"/>
          <w:sz w:val="24"/>
          <w:szCs w:val="24"/>
          <w:lang w:eastAsia="pl-PL"/>
        </w:rPr>
        <w:t xml:space="preserve"> </w:t>
      </w:r>
      <w:proofErr w:type="spellStart"/>
      <w:r w:rsidR="00391ED4" w:rsidRPr="00143BE8">
        <w:rPr>
          <w:rFonts w:ascii="Arial" w:eastAsia="Times New Roman" w:hAnsi="Arial" w:cs="Arial"/>
          <w:sz w:val="24"/>
          <w:szCs w:val="24"/>
          <w:lang w:eastAsia="pl-PL"/>
        </w:rPr>
        <w:t>study</w:t>
      </w:r>
      <w:proofErr w:type="spellEnd"/>
      <w:r w:rsidR="00391ED4" w:rsidRPr="00143BE8">
        <w:rPr>
          <w:rFonts w:ascii="Arial" w:eastAsia="Times New Roman" w:hAnsi="Arial" w:cs="Arial"/>
          <w:sz w:val="24"/>
          <w:szCs w:val="24"/>
          <w:lang w:eastAsia="pl-PL"/>
        </w:rPr>
        <w:t xml:space="preserve">, tj. </w:t>
      </w:r>
      <w:r w:rsidR="003A488F" w:rsidRPr="00143BE8">
        <w:rPr>
          <w:rFonts w:ascii="Arial" w:eastAsia="Times New Roman" w:hAnsi="Arial" w:cs="Arial"/>
          <w:sz w:val="24"/>
          <w:szCs w:val="24"/>
          <w:lang w:eastAsia="pl-PL"/>
        </w:rPr>
        <w:t xml:space="preserve">sposobów prowadzenia zajęć, służących </w:t>
      </w:r>
      <w:r w:rsidR="00391ED4" w:rsidRPr="00143BE8">
        <w:rPr>
          <w:rFonts w:ascii="Arial" w:eastAsia="Times New Roman" w:hAnsi="Arial" w:cs="Arial"/>
          <w:sz w:val="24"/>
          <w:szCs w:val="24"/>
          <w:lang w:eastAsia="pl-PL"/>
        </w:rPr>
        <w:t xml:space="preserve">rozwojowi kompetencji </w:t>
      </w:r>
      <w:r w:rsidR="00DD787D" w:rsidRPr="00143BE8">
        <w:rPr>
          <w:rFonts w:ascii="Arial" w:eastAsia="Times New Roman" w:hAnsi="Arial" w:cs="Arial"/>
          <w:sz w:val="24"/>
          <w:szCs w:val="24"/>
          <w:lang w:eastAsia="pl-PL"/>
        </w:rPr>
        <w:t xml:space="preserve"> </w:t>
      </w:r>
      <w:r w:rsidR="00391ED4" w:rsidRPr="00143BE8">
        <w:rPr>
          <w:rFonts w:ascii="Arial" w:eastAsia="Times New Roman" w:hAnsi="Arial" w:cs="Arial"/>
          <w:sz w:val="24"/>
          <w:szCs w:val="24"/>
          <w:lang w:eastAsia="pl-PL"/>
        </w:rPr>
        <w:t xml:space="preserve">i </w:t>
      </w:r>
      <w:r w:rsidR="003A488F" w:rsidRPr="00143BE8">
        <w:rPr>
          <w:rFonts w:ascii="Arial" w:eastAsia="Times New Roman" w:hAnsi="Arial" w:cs="Arial"/>
          <w:sz w:val="24"/>
          <w:szCs w:val="24"/>
          <w:lang w:eastAsia="pl-PL"/>
        </w:rPr>
        <w:t xml:space="preserve">zastosowaniu zdobytej wiedzy </w:t>
      </w:r>
      <w:r w:rsidR="00143BE8">
        <w:rPr>
          <w:rFonts w:ascii="Arial" w:eastAsia="Times New Roman" w:hAnsi="Arial" w:cs="Arial"/>
          <w:sz w:val="24"/>
          <w:szCs w:val="24"/>
          <w:lang w:eastAsia="pl-PL"/>
        </w:rPr>
        <w:br/>
      </w:r>
      <w:r w:rsidR="003A488F" w:rsidRPr="00143BE8">
        <w:rPr>
          <w:rFonts w:ascii="Arial" w:eastAsia="Times New Roman" w:hAnsi="Arial" w:cs="Arial"/>
          <w:sz w:val="24"/>
          <w:szCs w:val="24"/>
          <w:lang w:eastAsia="pl-PL"/>
        </w:rPr>
        <w:t>w</w:t>
      </w:r>
      <w:r w:rsidR="00391ED4" w:rsidRPr="00143BE8">
        <w:rPr>
          <w:rFonts w:ascii="Arial" w:eastAsia="Times New Roman" w:hAnsi="Arial" w:cs="Arial"/>
          <w:sz w:val="24"/>
          <w:szCs w:val="24"/>
          <w:lang w:eastAsia="pl-PL"/>
        </w:rPr>
        <w:t xml:space="preserve"> codziennej praktyce prowadzenia</w:t>
      </w:r>
      <w:r w:rsidR="003A488F" w:rsidRPr="00143BE8">
        <w:rPr>
          <w:rFonts w:ascii="Arial" w:eastAsia="Times New Roman" w:hAnsi="Arial" w:cs="Arial"/>
          <w:sz w:val="24"/>
          <w:szCs w:val="24"/>
          <w:lang w:eastAsia="pl-PL"/>
        </w:rPr>
        <w:t xml:space="preserve"> działalności gospodarczej</w:t>
      </w:r>
      <w:r w:rsidR="00391ED4" w:rsidRPr="00143BE8">
        <w:rPr>
          <w:rFonts w:ascii="Arial" w:eastAsia="Times New Roman" w:hAnsi="Arial" w:cs="Arial"/>
          <w:sz w:val="24"/>
          <w:szCs w:val="24"/>
          <w:lang w:eastAsia="pl-PL"/>
        </w:rPr>
        <w:t>.</w:t>
      </w:r>
      <w:r w:rsidR="003A488F" w:rsidRPr="00143BE8">
        <w:rPr>
          <w:rFonts w:ascii="Arial" w:eastAsia="Times New Roman" w:hAnsi="Arial" w:cs="Arial"/>
          <w:sz w:val="24"/>
          <w:szCs w:val="24"/>
          <w:lang w:eastAsia="pl-PL"/>
        </w:rPr>
        <w:t xml:space="preserve"> Liczebność grupy szkoleniowej oraz czas trwania wsparcia powinny</w:t>
      </w:r>
      <w:r w:rsidR="00391ED4" w:rsidRPr="00143BE8">
        <w:rPr>
          <w:rFonts w:ascii="Arial" w:eastAsia="Times New Roman" w:hAnsi="Arial" w:cs="Arial"/>
          <w:sz w:val="24"/>
          <w:szCs w:val="24"/>
          <w:lang w:eastAsia="pl-PL"/>
        </w:rPr>
        <w:t xml:space="preserve"> pozwalać na realizację zadania zgodnie</w:t>
      </w:r>
      <w:r w:rsidR="003A488F" w:rsidRPr="00143BE8">
        <w:rPr>
          <w:rFonts w:ascii="Arial" w:eastAsia="Times New Roman" w:hAnsi="Arial" w:cs="Arial"/>
          <w:sz w:val="24"/>
          <w:szCs w:val="24"/>
          <w:lang w:eastAsia="pl-PL"/>
        </w:rPr>
        <w:t xml:space="preserve"> </w:t>
      </w:r>
      <w:r w:rsidR="00143BE8">
        <w:rPr>
          <w:rFonts w:ascii="Arial" w:eastAsia="Times New Roman" w:hAnsi="Arial" w:cs="Arial"/>
          <w:sz w:val="24"/>
          <w:szCs w:val="24"/>
          <w:lang w:eastAsia="pl-PL"/>
        </w:rPr>
        <w:br/>
      </w:r>
      <w:r w:rsidR="003A488F" w:rsidRPr="00143BE8">
        <w:rPr>
          <w:rFonts w:ascii="Arial" w:eastAsia="Times New Roman" w:hAnsi="Arial" w:cs="Arial"/>
          <w:sz w:val="24"/>
          <w:szCs w:val="24"/>
          <w:lang w:eastAsia="pl-PL"/>
        </w:rPr>
        <w:t xml:space="preserve">z powyższym </w:t>
      </w:r>
      <w:r w:rsidR="003A488F" w:rsidRPr="000733C1">
        <w:rPr>
          <w:rFonts w:ascii="Arial" w:eastAsia="Times New Roman" w:hAnsi="Arial" w:cs="Arial"/>
          <w:b/>
          <w:sz w:val="24"/>
          <w:szCs w:val="24"/>
          <w:lang w:eastAsia="pl-PL"/>
        </w:rPr>
        <w:t>Standardem.</w:t>
      </w:r>
      <w:r w:rsidR="003A488F" w:rsidRPr="00143BE8">
        <w:rPr>
          <w:rFonts w:ascii="Arial" w:eastAsia="Times New Roman" w:hAnsi="Arial" w:cs="Arial"/>
          <w:sz w:val="24"/>
          <w:szCs w:val="24"/>
          <w:lang w:eastAsia="pl-PL"/>
        </w:rPr>
        <w:t xml:space="preserve"> </w:t>
      </w:r>
      <w:r w:rsidR="00172077" w:rsidRPr="00143BE8">
        <w:rPr>
          <w:rFonts w:ascii="Arial" w:eastAsia="Calibri" w:hAnsi="Arial" w:cs="Arial"/>
          <w:sz w:val="24"/>
          <w:szCs w:val="24"/>
        </w:rPr>
        <w:t>Efektem szkolenia powinno być nabycie przez uczestników wiedzy z zakresu zakładania i prowad</w:t>
      </w:r>
      <w:r w:rsidR="00391ED4" w:rsidRPr="00143BE8">
        <w:rPr>
          <w:rFonts w:ascii="Arial" w:eastAsia="Calibri" w:hAnsi="Arial" w:cs="Arial"/>
          <w:sz w:val="24"/>
          <w:szCs w:val="24"/>
        </w:rPr>
        <w:t>zenia działalności gospodarczej.</w:t>
      </w:r>
      <w:r w:rsidR="00172077" w:rsidRPr="00143BE8">
        <w:rPr>
          <w:rFonts w:ascii="Arial" w:eastAsia="Calibri" w:hAnsi="Arial" w:cs="Arial"/>
          <w:sz w:val="24"/>
          <w:szCs w:val="24"/>
        </w:rPr>
        <w:t xml:space="preserve"> </w:t>
      </w:r>
    </w:p>
    <w:p w:rsidR="00C55B61" w:rsidRPr="000733C1" w:rsidRDefault="00391ED4" w:rsidP="00143BE8">
      <w:pPr>
        <w:pStyle w:val="Akapitzlist"/>
        <w:spacing w:before="240" w:after="120"/>
        <w:ind w:left="0"/>
        <w:rPr>
          <w:rFonts w:ascii="Arial" w:eastAsia="Calibri" w:hAnsi="Arial" w:cs="Arial"/>
          <w:sz w:val="24"/>
          <w:szCs w:val="24"/>
        </w:rPr>
      </w:pPr>
      <w:r w:rsidRPr="00143BE8">
        <w:rPr>
          <w:rFonts w:ascii="Arial" w:eastAsia="Calibri" w:hAnsi="Arial" w:cs="Arial"/>
          <w:b/>
          <w:sz w:val="24"/>
          <w:szCs w:val="24"/>
        </w:rPr>
        <w:lastRenderedPageBreak/>
        <w:tab/>
        <w:t xml:space="preserve">Zakres merytoryczny szkoleń </w:t>
      </w:r>
      <w:r w:rsidRPr="00143BE8">
        <w:rPr>
          <w:rFonts w:ascii="Arial" w:eastAsia="Calibri" w:hAnsi="Arial" w:cs="Arial"/>
          <w:sz w:val="24"/>
          <w:szCs w:val="24"/>
        </w:rPr>
        <w:t xml:space="preserve">wskazany został w </w:t>
      </w:r>
      <w:r w:rsidR="005A5B4A" w:rsidRPr="000733C1">
        <w:rPr>
          <w:rFonts w:ascii="Arial" w:eastAsia="Calibri" w:hAnsi="Arial" w:cs="Arial"/>
          <w:b/>
          <w:sz w:val="24"/>
          <w:szCs w:val="24"/>
        </w:rPr>
        <w:t xml:space="preserve">Standardzie realizacji usługi </w:t>
      </w:r>
      <w:r w:rsidR="00143BE8" w:rsidRPr="000733C1">
        <w:rPr>
          <w:rFonts w:ascii="Arial" w:eastAsia="Calibri" w:hAnsi="Arial" w:cs="Arial"/>
          <w:b/>
          <w:sz w:val="24"/>
          <w:szCs w:val="24"/>
        </w:rPr>
        <w:br/>
      </w:r>
      <w:r w:rsidR="005A5B4A" w:rsidRPr="000733C1">
        <w:rPr>
          <w:rFonts w:ascii="Arial" w:eastAsia="Calibri" w:hAnsi="Arial" w:cs="Arial"/>
          <w:b/>
          <w:sz w:val="24"/>
          <w:szCs w:val="24"/>
        </w:rPr>
        <w:t xml:space="preserve">w zakresie wsparcia bezzwrotnego na założenie własnej działalności gospodarczej </w:t>
      </w:r>
      <w:r w:rsidR="00143BE8" w:rsidRPr="000733C1">
        <w:rPr>
          <w:rFonts w:ascii="Arial" w:eastAsia="Calibri" w:hAnsi="Arial" w:cs="Arial"/>
          <w:b/>
          <w:sz w:val="24"/>
          <w:szCs w:val="24"/>
        </w:rPr>
        <w:br/>
      </w:r>
      <w:r w:rsidR="005A5B4A" w:rsidRPr="000733C1">
        <w:rPr>
          <w:rFonts w:ascii="Arial" w:eastAsia="Calibri" w:hAnsi="Arial" w:cs="Arial"/>
          <w:b/>
          <w:sz w:val="24"/>
          <w:szCs w:val="24"/>
        </w:rPr>
        <w:t>w ramach Programu Operacyjnego Wiedza Edukacja Rozwój na lata 2014-2020</w:t>
      </w:r>
      <w:r w:rsidR="000A0A36" w:rsidRPr="000733C1">
        <w:rPr>
          <w:rFonts w:ascii="Arial" w:eastAsia="Calibri" w:hAnsi="Arial" w:cs="Arial"/>
          <w:b/>
          <w:sz w:val="24"/>
          <w:szCs w:val="24"/>
        </w:rPr>
        <w:t>.</w:t>
      </w:r>
    </w:p>
    <w:p w:rsidR="004857AB" w:rsidRPr="00143BE8" w:rsidRDefault="00A91FDC" w:rsidP="00143BE8">
      <w:pPr>
        <w:ind w:firstLine="708"/>
        <w:rPr>
          <w:rFonts w:ascii="Arial" w:eastAsia="Calibri" w:hAnsi="Arial" w:cs="Arial"/>
          <w:sz w:val="24"/>
          <w:szCs w:val="24"/>
        </w:rPr>
      </w:pPr>
      <w:r w:rsidRPr="000733C1">
        <w:rPr>
          <w:rFonts w:ascii="Arial" w:eastAsia="Calibri" w:hAnsi="Arial" w:cs="Arial"/>
          <w:b/>
          <w:sz w:val="24"/>
          <w:szCs w:val="24"/>
        </w:rPr>
        <w:t>Uwaga:</w:t>
      </w:r>
      <w:r w:rsidRPr="00143BE8">
        <w:rPr>
          <w:rFonts w:ascii="Arial" w:eastAsia="Calibri" w:hAnsi="Arial" w:cs="Arial"/>
          <w:sz w:val="24"/>
          <w:szCs w:val="24"/>
        </w:rPr>
        <w:t xml:space="preserve"> Realizowane w projekcie szkolenia muszą być zgodne ze zdiagnozowanymi potrzebami i potencjałem uczestnika projektu.</w:t>
      </w:r>
    </w:p>
    <w:p w:rsidR="005A5B4A" w:rsidRPr="00143BE8" w:rsidRDefault="00A91FDC" w:rsidP="00143BE8">
      <w:pPr>
        <w:ind w:firstLine="708"/>
        <w:rPr>
          <w:rFonts w:ascii="Arial" w:eastAsia="Calibri" w:hAnsi="Arial" w:cs="Arial"/>
          <w:sz w:val="24"/>
          <w:szCs w:val="24"/>
        </w:rPr>
      </w:pPr>
      <w:r w:rsidRPr="000733C1">
        <w:rPr>
          <w:rFonts w:ascii="Arial" w:eastAsia="Calibri" w:hAnsi="Arial" w:cs="Arial"/>
          <w:b/>
          <w:sz w:val="24"/>
          <w:szCs w:val="24"/>
        </w:rPr>
        <w:t>Ważne:</w:t>
      </w:r>
      <w:r w:rsidRPr="00143BE8">
        <w:rPr>
          <w:rFonts w:ascii="Arial" w:eastAsia="Calibri" w:hAnsi="Arial" w:cs="Arial"/>
          <w:sz w:val="24"/>
          <w:szCs w:val="24"/>
        </w:rPr>
        <w:t xml:space="preserve"> Po zakończeniu każdego kursu/szkolenia beneficjent powinien zapewnić uczestnikom projektu właściwy egzamin</w:t>
      </w:r>
      <w:r w:rsidR="0049004B" w:rsidRPr="00143BE8">
        <w:rPr>
          <w:rFonts w:ascii="Arial" w:eastAsia="Calibri" w:hAnsi="Arial" w:cs="Arial"/>
          <w:sz w:val="24"/>
          <w:szCs w:val="24"/>
        </w:rPr>
        <w:t>.</w:t>
      </w:r>
    </w:p>
    <w:p w:rsidR="00D21907" w:rsidRPr="000733C1" w:rsidRDefault="00C55B61" w:rsidP="006D19AF">
      <w:pPr>
        <w:pStyle w:val="Akapitzlist"/>
        <w:numPr>
          <w:ilvl w:val="0"/>
          <w:numId w:val="28"/>
        </w:numPr>
        <w:spacing w:before="240" w:after="120"/>
        <w:ind w:left="142" w:hanging="142"/>
        <w:rPr>
          <w:rFonts w:ascii="Arial" w:eastAsia="Calibri" w:hAnsi="Arial" w:cs="Arial"/>
          <w:sz w:val="24"/>
          <w:szCs w:val="24"/>
        </w:rPr>
      </w:pPr>
      <w:r w:rsidRPr="00143BE8">
        <w:rPr>
          <w:rFonts w:ascii="Arial" w:hAnsi="Arial" w:cs="Arial"/>
          <w:b/>
          <w:sz w:val="24"/>
          <w:szCs w:val="24"/>
        </w:rPr>
        <w:t>Bezzwrotne wsparcie na rozpoczęcie działalności gospodarczej</w:t>
      </w:r>
      <w:r w:rsidRPr="00143BE8">
        <w:rPr>
          <w:rFonts w:ascii="Arial" w:eastAsia="Calibri" w:hAnsi="Arial" w:cs="Arial"/>
          <w:sz w:val="24"/>
          <w:szCs w:val="24"/>
        </w:rPr>
        <w:t xml:space="preserve"> przyznawane wyłączni</w:t>
      </w:r>
      <w:r w:rsidR="000733C1">
        <w:rPr>
          <w:rFonts w:ascii="Arial" w:eastAsia="Calibri" w:hAnsi="Arial" w:cs="Arial"/>
          <w:sz w:val="24"/>
          <w:szCs w:val="24"/>
        </w:rPr>
        <w:t xml:space="preserve">e </w:t>
      </w:r>
      <w:r w:rsidR="000A0A36" w:rsidRPr="00143BE8">
        <w:rPr>
          <w:rFonts w:ascii="Arial" w:eastAsia="Calibri" w:hAnsi="Arial" w:cs="Arial"/>
          <w:sz w:val="24"/>
          <w:szCs w:val="24"/>
        </w:rPr>
        <w:t xml:space="preserve">w formie stawki jednostkowej </w:t>
      </w:r>
      <w:r w:rsidRPr="00143BE8">
        <w:rPr>
          <w:rFonts w:ascii="Arial" w:eastAsia="Calibri" w:hAnsi="Arial" w:cs="Arial"/>
          <w:sz w:val="24"/>
          <w:szCs w:val="24"/>
        </w:rPr>
        <w:t xml:space="preserve">(stawka jednostkowa na samozatrudnienie), </w:t>
      </w:r>
      <w:r w:rsidRPr="00143BE8">
        <w:rPr>
          <w:rFonts w:ascii="Arial" w:eastAsia="Calibri" w:hAnsi="Arial" w:cs="Arial"/>
          <w:sz w:val="24"/>
          <w:szCs w:val="24"/>
        </w:rPr>
        <w:br/>
        <w:t>Cena: 23 050,00 PLN/ osoba</w:t>
      </w:r>
      <w:r w:rsidR="000A0A36" w:rsidRPr="00143BE8">
        <w:rPr>
          <w:rFonts w:ascii="Arial" w:eastAsia="Calibri" w:hAnsi="Arial" w:cs="Arial"/>
          <w:sz w:val="24"/>
          <w:szCs w:val="24"/>
        </w:rPr>
        <w:t xml:space="preserve"> zgodnie ze </w:t>
      </w:r>
      <w:r w:rsidR="000A0A36" w:rsidRPr="000733C1">
        <w:rPr>
          <w:rFonts w:ascii="Arial" w:eastAsia="Calibri" w:hAnsi="Arial" w:cs="Arial"/>
          <w:b/>
          <w:sz w:val="24"/>
          <w:szCs w:val="24"/>
        </w:rPr>
        <w:t>Standardem realizacji usługi w zakresie wsparcia bezzwrotnego na założenie własnej działalności gospodarczej w ramach Programu Operacyjnego Wiedza Edukacja Rozwój na lata 2014-2020.</w:t>
      </w:r>
    </w:p>
    <w:p w:rsidR="003A488F" w:rsidRPr="00143BE8" w:rsidRDefault="0049004B" w:rsidP="00332A2B">
      <w:pPr>
        <w:ind w:firstLine="708"/>
        <w:jc w:val="center"/>
        <w:rPr>
          <w:rFonts w:ascii="Arial" w:eastAsia="Calibri" w:hAnsi="Arial" w:cs="Arial"/>
          <w:b/>
          <w:sz w:val="24"/>
          <w:szCs w:val="24"/>
        </w:rPr>
      </w:pPr>
      <w:r w:rsidRPr="00143BE8">
        <w:rPr>
          <w:rFonts w:ascii="Arial" w:eastAsia="Calibri" w:hAnsi="Arial" w:cs="Arial"/>
          <w:b/>
          <w:sz w:val="24"/>
          <w:szCs w:val="24"/>
        </w:rPr>
        <w:t>Wydatki fakultatywne:</w:t>
      </w:r>
    </w:p>
    <w:p w:rsidR="000733C1" w:rsidRPr="000733C1" w:rsidRDefault="000A0A36" w:rsidP="000733C1">
      <w:pPr>
        <w:pStyle w:val="Akapitzlist"/>
        <w:numPr>
          <w:ilvl w:val="0"/>
          <w:numId w:val="22"/>
        </w:numPr>
        <w:spacing w:after="0"/>
        <w:ind w:left="0" w:firstLine="0"/>
        <w:rPr>
          <w:rFonts w:ascii="Arial" w:hAnsi="Arial" w:cs="Arial"/>
          <w:sz w:val="24"/>
          <w:szCs w:val="24"/>
        </w:rPr>
      </w:pPr>
      <w:r w:rsidRPr="00143BE8">
        <w:rPr>
          <w:rFonts w:ascii="Arial" w:hAnsi="Arial" w:cs="Arial"/>
          <w:b/>
          <w:sz w:val="24"/>
          <w:szCs w:val="24"/>
        </w:rPr>
        <w:t>Wsparcie pomostowe</w:t>
      </w:r>
      <w:r w:rsidRPr="00143BE8">
        <w:rPr>
          <w:rFonts w:ascii="Arial" w:hAnsi="Arial" w:cs="Arial"/>
          <w:sz w:val="24"/>
          <w:szCs w:val="24"/>
        </w:rPr>
        <w:t xml:space="preserve"> - forma wsparcia stanowiąca formę uzupełniającą, świadczona w postaci pomocy finansowej wypłacanej miesięcznie w kwocie nie większej niż równowartość minimalnego wynagrodzenia za pracę (zgodnie z przepisami </w:t>
      </w:r>
      <w:r w:rsidR="00143BE8">
        <w:rPr>
          <w:rFonts w:ascii="Arial" w:hAnsi="Arial" w:cs="Arial"/>
          <w:sz w:val="24"/>
          <w:szCs w:val="24"/>
        </w:rPr>
        <w:t xml:space="preserve">o minimalnym wynagrodzeniu </w:t>
      </w:r>
      <w:r w:rsidRPr="00143BE8">
        <w:rPr>
          <w:rFonts w:ascii="Arial" w:hAnsi="Arial" w:cs="Arial"/>
          <w:sz w:val="24"/>
          <w:szCs w:val="24"/>
        </w:rPr>
        <w:t>za pracę), przez okres do 6 miesięcy od dnia rozpoczęcia prowadzenia działalności gospodarczej. Wsparcie to ma charakter fakultatywny i jest rozliczane na podstawie rzeczywiście poniesionych wydatków w kwotach netto,</w:t>
      </w:r>
      <w:r w:rsidRPr="00143BE8">
        <w:rPr>
          <w:rFonts w:ascii="Arial" w:hAnsi="Arial" w:cs="Arial"/>
        </w:rPr>
        <w:t xml:space="preserve"> </w:t>
      </w:r>
      <w:r w:rsidRPr="00143BE8">
        <w:rPr>
          <w:rFonts w:ascii="Arial" w:hAnsi="Arial" w:cs="Arial"/>
          <w:sz w:val="24"/>
          <w:szCs w:val="24"/>
        </w:rPr>
        <w:t>ma</w:t>
      </w:r>
      <w:r w:rsidR="006D19AF">
        <w:rPr>
          <w:rFonts w:ascii="Arial" w:hAnsi="Arial" w:cs="Arial"/>
          <w:sz w:val="24"/>
          <w:szCs w:val="24"/>
        </w:rPr>
        <w:t>ksymalnie 2 600,00</w:t>
      </w:r>
      <w:r w:rsidR="00FD44E4">
        <w:rPr>
          <w:rFonts w:ascii="Arial" w:hAnsi="Arial" w:cs="Arial"/>
          <w:sz w:val="24"/>
          <w:szCs w:val="24"/>
        </w:rPr>
        <w:t xml:space="preserve"> zł</w:t>
      </w:r>
      <w:r w:rsidR="006D19AF">
        <w:rPr>
          <w:rFonts w:ascii="Arial" w:hAnsi="Arial" w:cs="Arial"/>
          <w:sz w:val="24"/>
          <w:szCs w:val="24"/>
        </w:rPr>
        <w:t>/osobomiesią</w:t>
      </w:r>
      <w:r w:rsidRPr="00143BE8">
        <w:rPr>
          <w:rFonts w:ascii="Arial" w:hAnsi="Arial" w:cs="Arial"/>
          <w:sz w:val="24"/>
          <w:szCs w:val="24"/>
        </w:rPr>
        <w:t>c</w:t>
      </w:r>
      <w:r w:rsidR="00F427A4" w:rsidRPr="00143BE8">
        <w:rPr>
          <w:rFonts w:ascii="Arial" w:hAnsi="Arial" w:cs="Arial"/>
          <w:sz w:val="24"/>
          <w:szCs w:val="24"/>
        </w:rPr>
        <w:t xml:space="preserve"> </w:t>
      </w:r>
      <w:r w:rsidRPr="00143BE8">
        <w:rPr>
          <w:rFonts w:ascii="Arial" w:hAnsi="Arial" w:cs="Arial"/>
          <w:sz w:val="24"/>
          <w:szCs w:val="24"/>
        </w:rPr>
        <w:t>(kwota do wysokości minimalnego wynagrodzenia za pracę obowiązującego na dzień złożenia wniosku o dofinansowanie)</w:t>
      </w:r>
      <w:r w:rsidR="00F427A4" w:rsidRPr="00143BE8">
        <w:rPr>
          <w:rFonts w:ascii="Arial" w:hAnsi="Arial" w:cs="Arial"/>
          <w:sz w:val="24"/>
          <w:szCs w:val="24"/>
        </w:rPr>
        <w:t xml:space="preserve"> z</w:t>
      </w:r>
      <w:r w:rsidR="00FF40F2" w:rsidRPr="00143BE8">
        <w:rPr>
          <w:rFonts w:ascii="Arial" w:hAnsi="Arial" w:cs="Arial"/>
          <w:sz w:val="24"/>
          <w:szCs w:val="24"/>
        </w:rPr>
        <w:t xml:space="preserve">godnie ze </w:t>
      </w:r>
      <w:r w:rsidR="00FF40F2" w:rsidRPr="000733C1">
        <w:rPr>
          <w:rFonts w:ascii="Arial" w:eastAsia="Calibri" w:hAnsi="Arial" w:cs="Arial"/>
          <w:b/>
          <w:sz w:val="24"/>
          <w:szCs w:val="24"/>
        </w:rPr>
        <w:t>Standardem realizacji usługi w zakresie wsparcia bezzwrotnego na założenie własnej działalności gospodarczej w ramach Programu Operacyjnego Wiedza Edukacja Rozwój na lata 2014-2020.</w:t>
      </w:r>
    </w:p>
    <w:p w:rsidR="000733C1" w:rsidRPr="00143BE8" w:rsidRDefault="000733C1" w:rsidP="00143BE8">
      <w:pPr>
        <w:pStyle w:val="Akapitzlist"/>
        <w:spacing w:before="240" w:after="120"/>
        <w:ind w:left="0"/>
        <w:rPr>
          <w:rFonts w:ascii="Arial" w:eastAsia="Calibri" w:hAnsi="Arial" w:cs="Arial"/>
          <w:color w:val="00B050"/>
          <w:sz w:val="24"/>
          <w:szCs w:val="24"/>
        </w:rPr>
      </w:pPr>
    </w:p>
    <w:p w:rsidR="000A0A36" w:rsidRPr="00143BE8" w:rsidRDefault="000B360C" w:rsidP="000B360C">
      <w:pPr>
        <w:pStyle w:val="Akapitzlist"/>
        <w:spacing w:after="0"/>
        <w:ind w:left="502"/>
        <w:jc w:val="center"/>
        <w:rPr>
          <w:rFonts w:ascii="Arial" w:hAnsi="Arial" w:cs="Arial"/>
          <w:b/>
          <w:sz w:val="24"/>
          <w:szCs w:val="24"/>
        </w:rPr>
      </w:pPr>
      <w:r w:rsidRPr="00143BE8">
        <w:rPr>
          <w:rFonts w:ascii="Arial" w:hAnsi="Arial" w:cs="Arial"/>
          <w:b/>
          <w:sz w:val="24"/>
          <w:szCs w:val="24"/>
        </w:rPr>
        <w:t>Pozostałe wydatki fakultatywne:</w:t>
      </w:r>
    </w:p>
    <w:p w:rsidR="000B360C" w:rsidRPr="00143BE8" w:rsidRDefault="000B360C" w:rsidP="000B360C">
      <w:pPr>
        <w:pStyle w:val="Akapitzlist"/>
        <w:spacing w:after="0"/>
        <w:ind w:left="502"/>
        <w:jc w:val="center"/>
        <w:rPr>
          <w:rFonts w:ascii="Arial" w:hAnsi="Arial" w:cs="Arial"/>
          <w:color w:val="00B050"/>
          <w:sz w:val="24"/>
          <w:szCs w:val="24"/>
        </w:rPr>
      </w:pPr>
    </w:p>
    <w:tbl>
      <w:tblPr>
        <w:tblStyle w:val="Tabela-Siatka"/>
        <w:tblW w:w="0" w:type="auto"/>
        <w:tblLook w:val="04A0" w:firstRow="1" w:lastRow="0" w:firstColumn="1" w:lastColumn="0" w:noHBand="0" w:noVBand="1"/>
      </w:tblPr>
      <w:tblGrid>
        <w:gridCol w:w="1951"/>
        <w:gridCol w:w="5812"/>
        <w:gridCol w:w="2157"/>
      </w:tblGrid>
      <w:tr w:rsidR="00EF1BF2" w:rsidRPr="00143BE8" w:rsidTr="00732FC5">
        <w:tc>
          <w:tcPr>
            <w:tcW w:w="1951" w:type="dxa"/>
            <w:tcBorders>
              <w:bottom w:val="single" w:sz="4" w:space="0" w:color="auto"/>
            </w:tcBorders>
            <w:shd w:val="clear" w:color="auto" w:fill="FFFFFF" w:themeFill="background1"/>
            <w:vAlign w:val="center"/>
          </w:tcPr>
          <w:p w:rsidR="00EF1BF2" w:rsidRPr="00143BE8" w:rsidRDefault="00EF1BF2" w:rsidP="00143BE8">
            <w:pPr>
              <w:rPr>
                <w:rFonts w:ascii="Arial" w:hAnsi="Arial" w:cs="Arial"/>
                <w:b/>
                <w:sz w:val="24"/>
                <w:szCs w:val="24"/>
              </w:rPr>
            </w:pPr>
            <w:r w:rsidRPr="00143BE8">
              <w:rPr>
                <w:rFonts w:ascii="Arial" w:hAnsi="Arial" w:cs="Arial"/>
                <w:b/>
                <w:sz w:val="24"/>
                <w:szCs w:val="24"/>
              </w:rPr>
              <w:t>Towar/Usługa</w:t>
            </w:r>
          </w:p>
        </w:tc>
        <w:tc>
          <w:tcPr>
            <w:tcW w:w="5812" w:type="dxa"/>
            <w:tcBorders>
              <w:bottom w:val="single" w:sz="4" w:space="0" w:color="auto"/>
            </w:tcBorders>
            <w:shd w:val="clear" w:color="auto" w:fill="FFFFFF" w:themeFill="background1"/>
            <w:vAlign w:val="center"/>
          </w:tcPr>
          <w:p w:rsidR="00EF1BF2" w:rsidRPr="00143BE8" w:rsidRDefault="00EF1BF2" w:rsidP="00143BE8">
            <w:pPr>
              <w:rPr>
                <w:rFonts w:ascii="Arial" w:hAnsi="Arial" w:cs="Arial"/>
                <w:b/>
                <w:sz w:val="24"/>
                <w:szCs w:val="24"/>
              </w:rPr>
            </w:pPr>
            <w:r w:rsidRPr="00143BE8">
              <w:rPr>
                <w:rFonts w:ascii="Arial" w:hAnsi="Arial" w:cs="Arial"/>
                <w:b/>
                <w:sz w:val="24"/>
                <w:szCs w:val="24"/>
              </w:rPr>
              <w:t>Warunki kwalifikowania wydatku na etapie oceny merytorycznej</w:t>
            </w:r>
            <w:r w:rsidR="005103A6">
              <w:rPr>
                <w:rFonts w:ascii="Arial" w:hAnsi="Arial" w:cs="Arial"/>
                <w:b/>
                <w:sz w:val="24"/>
                <w:szCs w:val="24"/>
              </w:rPr>
              <w:t>,</w:t>
            </w:r>
          </w:p>
        </w:tc>
        <w:tc>
          <w:tcPr>
            <w:tcW w:w="2157" w:type="dxa"/>
            <w:tcBorders>
              <w:bottom w:val="single" w:sz="4" w:space="0" w:color="auto"/>
            </w:tcBorders>
            <w:shd w:val="clear" w:color="auto" w:fill="FFFFFF" w:themeFill="background1"/>
            <w:vAlign w:val="center"/>
          </w:tcPr>
          <w:p w:rsidR="00EF1BF2" w:rsidRPr="00143BE8" w:rsidRDefault="00EF1BF2" w:rsidP="00143BE8">
            <w:pPr>
              <w:rPr>
                <w:rFonts w:ascii="Arial" w:hAnsi="Arial" w:cs="Arial"/>
                <w:b/>
                <w:sz w:val="24"/>
                <w:szCs w:val="24"/>
              </w:rPr>
            </w:pPr>
            <w:r w:rsidRPr="00143BE8">
              <w:rPr>
                <w:rFonts w:ascii="Arial" w:hAnsi="Arial" w:cs="Arial"/>
                <w:b/>
                <w:sz w:val="24"/>
                <w:szCs w:val="24"/>
              </w:rPr>
              <w:t>Cena</w:t>
            </w:r>
            <w:r w:rsidR="00F80941" w:rsidRPr="00143BE8">
              <w:rPr>
                <w:rStyle w:val="Odwoanieprzypisudolnego"/>
                <w:rFonts w:ascii="Arial" w:hAnsi="Arial" w:cs="Arial"/>
                <w:b/>
                <w:sz w:val="24"/>
                <w:szCs w:val="24"/>
              </w:rPr>
              <w:footnoteReference w:id="2"/>
            </w:r>
            <w:r w:rsidRPr="00143BE8">
              <w:rPr>
                <w:rFonts w:ascii="Arial" w:hAnsi="Arial" w:cs="Arial"/>
                <w:b/>
                <w:sz w:val="24"/>
                <w:szCs w:val="24"/>
              </w:rPr>
              <w:t xml:space="preserve"> (cena, której poziom nie powinien co do zasady zostać przekroczony)</w:t>
            </w:r>
          </w:p>
        </w:tc>
      </w:tr>
      <w:tr w:rsidR="00EF1BF2" w:rsidRPr="00143BE8" w:rsidTr="00732FC5">
        <w:tc>
          <w:tcPr>
            <w:tcW w:w="9920" w:type="dxa"/>
            <w:gridSpan w:val="3"/>
            <w:shd w:val="clear" w:color="auto" w:fill="FFFFFF" w:themeFill="background1"/>
            <w:vAlign w:val="center"/>
          </w:tcPr>
          <w:p w:rsidR="00EF1BF2" w:rsidRPr="00143BE8" w:rsidRDefault="00423184" w:rsidP="00423184">
            <w:pPr>
              <w:jc w:val="center"/>
              <w:rPr>
                <w:rFonts w:ascii="Arial" w:hAnsi="Arial" w:cs="Arial"/>
                <w:sz w:val="24"/>
                <w:szCs w:val="24"/>
              </w:rPr>
            </w:pPr>
            <w:r w:rsidRPr="00143BE8">
              <w:rPr>
                <w:rFonts w:ascii="Arial" w:hAnsi="Arial" w:cs="Arial"/>
                <w:sz w:val="24"/>
                <w:szCs w:val="24"/>
              </w:rPr>
              <w:t>Działania towarzyszące</w:t>
            </w:r>
          </w:p>
        </w:tc>
      </w:tr>
      <w:tr w:rsidR="00EF1BF2" w:rsidRPr="00143BE8" w:rsidTr="00F74320">
        <w:tc>
          <w:tcPr>
            <w:tcW w:w="1951" w:type="dxa"/>
          </w:tcPr>
          <w:p w:rsidR="00EF1BF2" w:rsidRPr="00143BE8" w:rsidRDefault="00423184" w:rsidP="00143BE8">
            <w:pPr>
              <w:spacing w:line="276" w:lineRule="auto"/>
              <w:rPr>
                <w:rFonts w:ascii="Arial" w:hAnsi="Arial" w:cs="Arial"/>
                <w:sz w:val="24"/>
                <w:szCs w:val="24"/>
              </w:rPr>
            </w:pPr>
            <w:r w:rsidRPr="00143BE8">
              <w:rPr>
                <w:rFonts w:ascii="Arial" w:hAnsi="Arial" w:cs="Arial"/>
                <w:sz w:val="24"/>
                <w:szCs w:val="24"/>
              </w:rPr>
              <w:t>Przerwa kawowa</w:t>
            </w:r>
          </w:p>
        </w:tc>
        <w:tc>
          <w:tcPr>
            <w:tcW w:w="5812" w:type="dxa"/>
          </w:tcPr>
          <w:p w:rsidR="00D56280" w:rsidRPr="00143BE8" w:rsidRDefault="008F1811" w:rsidP="00143BE8">
            <w:pPr>
              <w:spacing w:line="276" w:lineRule="auto"/>
              <w:rPr>
                <w:rFonts w:ascii="Arial" w:hAnsi="Arial" w:cs="Arial"/>
                <w:sz w:val="24"/>
                <w:szCs w:val="24"/>
              </w:rPr>
            </w:pPr>
            <w:r w:rsidRPr="00143BE8">
              <w:rPr>
                <w:rFonts w:ascii="Arial" w:hAnsi="Arial" w:cs="Arial"/>
                <w:sz w:val="24"/>
                <w:szCs w:val="24"/>
              </w:rPr>
              <w:t xml:space="preserve">Wydatek kwalifikowalny, o ile jest to uzasadnione specyfiką realizowanego projektu. </w:t>
            </w:r>
            <w:r w:rsidR="00D56280" w:rsidRPr="00143BE8">
              <w:rPr>
                <w:rFonts w:ascii="Arial" w:hAnsi="Arial" w:cs="Arial"/>
                <w:sz w:val="24"/>
                <w:szCs w:val="24"/>
              </w:rPr>
              <w:t xml:space="preserve">Wydatek kwalifikowalny, o ile forma wsparcia, w ramach której ma być świadczona przerwa kawowa dotyczy </w:t>
            </w:r>
            <w:r w:rsidR="00D56280" w:rsidRPr="00143BE8">
              <w:rPr>
                <w:rFonts w:ascii="Arial" w:hAnsi="Arial" w:cs="Arial"/>
                <w:sz w:val="24"/>
                <w:szCs w:val="24"/>
              </w:rPr>
              <w:lastRenderedPageBreak/>
              <w:t>tej samej grupy osób i nie jest przewidziany zimny bufet. Wydatek obejmuje kawę, herbatę, wodę, mleko, cukier, cytrynę, drobne słone lub słodkie przekąski typu paluszki lub kruche ciastka lub owoce, przy czym istnieje możliwość szerszego zakresu usługi, o ile mieści się w określonej cenie rynkowej. Cena rynkowa powinna być uzależniona od rodzaju oferowanej usługi i jest niższa, jeśli finansowany jest mniejszy zakres usługi np. kawa, herbata, woda, mleko, cukier, cytryna bez drobnych słonych lub słodkich przekąsek.</w:t>
            </w:r>
          </w:p>
          <w:p w:rsidR="00EF1BF2" w:rsidRPr="00143BE8" w:rsidRDefault="00D56280" w:rsidP="00143BE8">
            <w:pPr>
              <w:spacing w:line="276" w:lineRule="auto"/>
              <w:rPr>
                <w:rFonts w:ascii="Arial" w:hAnsi="Arial" w:cs="Arial"/>
                <w:sz w:val="24"/>
                <w:szCs w:val="24"/>
              </w:rPr>
            </w:pPr>
            <w:r w:rsidRPr="00143BE8">
              <w:rPr>
                <w:rFonts w:ascii="Arial" w:hAnsi="Arial" w:cs="Arial"/>
                <w:sz w:val="24"/>
                <w:szCs w:val="24"/>
              </w:rPr>
              <w:t xml:space="preserve">W przypadku, gdy wsparcie przewidziane </w:t>
            </w:r>
            <w:r w:rsidR="0039693C" w:rsidRPr="00143BE8">
              <w:rPr>
                <w:rFonts w:ascii="Arial" w:hAnsi="Arial" w:cs="Arial"/>
                <w:sz w:val="24"/>
                <w:szCs w:val="24"/>
              </w:rPr>
              <w:t xml:space="preserve">dla tej samej grupy osób w danym dniu, trwa </w:t>
            </w:r>
            <w:r w:rsidRPr="00143BE8">
              <w:rPr>
                <w:rFonts w:ascii="Arial" w:hAnsi="Arial" w:cs="Arial"/>
                <w:sz w:val="24"/>
                <w:szCs w:val="24"/>
              </w:rPr>
              <w:t>powyżej 6 godzin lekcyjnych (tj. 6 x 45 minut) istnieje możliwość zapewnienia drugiej przerwy kawowej (dotyczy również przypadku, gdy przewidziany jest zimny bufet)</w:t>
            </w:r>
            <w:r w:rsidR="0039693C" w:rsidRPr="00143BE8">
              <w:rPr>
                <w:rFonts w:ascii="Arial" w:hAnsi="Arial" w:cs="Arial"/>
                <w:sz w:val="24"/>
                <w:szCs w:val="24"/>
              </w:rPr>
              <w:t>.</w:t>
            </w:r>
            <w:r w:rsidR="007F4F51" w:rsidRPr="00143BE8">
              <w:rPr>
                <w:rFonts w:ascii="Arial" w:hAnsi="Arial" w:cs="Arial"/>
                <w:sz w:val="24"/>
                <w:szCs w:val="24"/>
              </w:rPr>
              <w:t xml:space="preserve"> </w:t>
            </w:r>
          </w:p>
        </w:tc>
        <w:tc>
          <w:tcPr>
            <w:tcW w:w="2157" w:type="dxa"/>
            <w:vAlign w:val="center"/>
          </w:tcPr>
          <w:p w:rsidR="00EF1BF2" w:rsidRPr="00143BE8" w:rsidRDefault="007F4F51" w:rsidP="00143BE8">
            <w:pPr>
              <w:spacing w:line="276" w:lineRule="auto"/>
              <w:rPr>
                <w:rFonts w:ascii="Arial" w:hAnsi="Arial" w:cs="Arial"/>
                <w:color w:val="0070C0"/>
                <w:sz w:val="24"/>
                <w:szCs w:val="24"/>
              </w:rPr>
            </w:pPr>
            <w:r w:rsidRPr="00143BE8">
              <w:rPr>
                <w:rFonts w:ascii="Arial" w:hAnsi="Arial" w:cs="Arial"/>
                <w:sz w:val="24"/>
                <w:szCs w:val="24"/>
              </w:rPr>
              <w:lastRenderedPageBreak/>
              <w:t>15</w:t>
            </w:r>
            <w:r w:rsidR="00BF6D60" w:rsidRPr="00143BE8">
              <w:rPr>
                <w:rFonts w:ascii="Arial" w:hAnsi="Arial" w:cs="Arial"/>
                <w:sz w:val="24"/>
                <w:szCs w:val="24"/>
              </w:rPr>
              <w:t>,00</w:t>
            </w:r>
            <w:r w:rsidR="008B34C5">
              <w:rPr>
                <w:rFonts w:ascii="Arial" w:hAnsi="Arial" w:cs="Arial"/>
                <w:sz w:val="24"/>
                <w:szCs w:val="24"/>
              </w:rPr>
              <w:t xml:space="preserve"> zł</w:t>
            </w:r>
            <w:r w:rsidR="00E312D7" w:rsidRPr="00143BE8">
              <w:rPr>
                <w:rFonts w:ascii="Arial" w:hAnsi="Arial" w:cs="Arial"/>
                <w:sz w:val="24"/>
                <w:szCs w:val="24"/>
              </w:rPr>
              <w:t>/osoba/dzień szkoleniowy</w:t>
            </w:r>
          </w:p>
        </w:tc>
      </w:tr>
      <w:tr w:rsidR="00CF1308" w:rsidRPr="00143BE8" w:rsidTr="00F74320">
        <w:tc>
          <w:tcPr>
            <w:tcW w:w="1951" w:type="dxa"/>
          </w:tcPr>
          <w:p w:rsidR="00CF1308" w:rsidRPr="00143BE8" w:rsidRDefault="00CF1308" w:rsidP="00143BE8">
            <w:pPr>
              <w:spacing w:line="276" w:lineRule="auto"/>
              <w:rPr>
                <w:rFonts w:ascii="Arial" w:hAnsi="Arial" w:cs="Arial"/>
                <w:sz w:val="24"/>
                <w:szCs w:val="24"/>
              </w:rPr>
            </w:pPr>
            <w:r w:rsidRPr="00143BE8">
              <w:rPr>
                <w:rFonts w:ascii="Arial" w:hAnsi="Arial" w:cs="Arial"/>
                <w:sz w:val="24"/>
                <w:szCs w:val="24"/>
              </w:rPr>
              <w:lastRenderedPageBreak/>
              <w:t>Zimny bufet</w:t>
            </w:r>
          </w:p>
        </w:tc>
        <w:tc>
          <w:tcPr>
            <w:tcW w:w="5812" w:type="dxa"/>
          </w:tcPr>
          <w:p w:rsidR="00CF1308" w:rsidRPr="00143BE8" w:rsidRDefault="00CF1308" w:rsidP="00143BE8">
            <w:pPr>
              <w:spacing w:line="276" w:lineRule="auto"/>
              <w:rPr>
                <w:rFonts w:ascii="Arial" w:hAnsi="Arial" w:cs="Arial"/>
                <w:sz w:val="24"/>
                <w:szCs w:val="24"/>
              </w:rPr>
            </w:pPr>
            <w:r w:rsidRPr="00143BE8">
              <w:rPr>
                <w:rFonts w:ascii="Arial" w:hAnsi="Arial" w:cs="Arial"/>
                <w:sz w:val="24"/>
                <w:szCs w:val="24"/>
              </w:rPr>
              <w:t xml:space="preserve">Wydatek kwalifikowalny, o ile jest to uzasadnione specyfiką realizowanego projektu. Wydatek kwalifikowalny, o ile forma wsparcia, w ramach której ma być świadczony zimny bufet </w:t>
            </w:r>
            <w:r w:rsidR="00DD7791" w:rsidRPr="00143BE8">
              <w:rPr>
                <w:rFonts w:ascii="Arial" w:hAnsi="Arial" w:cs="Arial"/>
                <w:sz w:val="24"/>
                <w:szCs w:val="24"/>
              </w:rPr>
              <w:t xml:space="preserve">dla tej samej grupy osób w danym dniu trwa co najmniej 4 godziny lekcyjne (tj. 4 x 45 minut) i nie jest przewidziany lunch/ obiad. Zimny bufet obejmuje kawę, herbatę, wodę, soki, mleko, cukier, cytrynę, drobne słone lub słodkie przekąski typu paluszki </w:t>
            </w:r>
            <w:r w:rsidR="00143BE8">
              <w:rPr>
                <w:rFonts w:ascii="Arial" w:hAnsi="Arial" w:cs="Arial"/>
                <w:sz w:val="24"/>
                <w:szCs w:val="24"/>
              </w:rPr>
              <w:br/>
            </w:r>
            <w:r w:rsidR="00DD7791" w:rsidRPr="00143BE8">
              <w:rPr>
                <w:rFonts w:ascii="Arial" w:hAnsi="Arial" w:cs="Arial"/>
                <w:sz w:val="24"/>
                <w:szCs w:val="24"/>
              </w:rPr>
              <w:t xml:space="preserve">lub kruche ciastka lub owoce, kanapki, przekąski koktajlowe, przy czym istnieje możliwość szerszego zakresu usługi, o ile mieści się w określonej cenie rynkowej. </w:t>
            </w:r>
            <w:r w:rsidR="008D62FC" w:rsidRPr="00143BE8">
              <w:rPr>
                <w:rFonts w:ascii="Arial" w:hAnsi="Arial" w:cs="Arial"/>
                <w:sz w:val="24"/>
                <w:szCs w:val="24"/>
              </w:rPr>
              <w:t>Cena rynkowa powinna być uzależniona od rodzaju oferowanej usługi i jest niższa, jeśli finansowany jest mniejszy zakres usługi.</w:t>
            </w:r>
          </w:p>
        </w:tc>
        <w:tc>
          <w:tcPr>
            <w:tcW w:w="2157" w:type="dxa"/>
            <w:vAlign w:val="center"/>
          </w:tcPr>
          <w:p w:rsidR="00CF1308" w:rsidRPr="00143BE8" w:rsidRDefault="00EA00BA" w:rsidP="00227155">
            <w:pPr>
              <w:spacing w:line="276" w:lineRule="auto"/>
              <w:rPr>
                <w:rFonts w:ascii="Arial" w:hAnsi="Arial" w:cs="Arial"/>
                <w:sz w:val="24"/>
                <w:szCs w:val="24"/>
              </w:rPr>
            </w:pPr>
            <w:r>
              <w:rPr>
                <w:rFonts w:ascii="Arial" w:hAnsi="Arial" w:cs="Arial"/>
                <w:sz w:val="24"/>
                <w:szCs w:val="24"/>
              </w:rPr>
              <w:t>25,00 zł</w:t>
            </w:r>
            <w:r w:rsidR="008D62FC" w:rsidRPr="00143BE8">
              <w:rPr>
                <w:rFonts w:ascii="Arial" w:hAnsi="Arial" w:cs="Arial"/>
                <w:sz w:val="24"/>
                <w:szCs w:val="24"/>
              </w:rPr>
              <w:t>/osoba/dzień szkoleniowy</w:t>
            </w:r>
          </w:p>
        </w:tc>
      </w:tr>
      <w:tr w:rsidR="00EF1BF2" w:rsidRPr="00143BE8" w:rsidTr="00F74320">
        <w:tc>
          <w:tcPr>
            <w:tcW w:w="1951" w:type="dxa"/>
          </w:tcPr>
          <w:p w:rsidR="00EF1BF2" w:rsidRPr="00143BE8" w:rsidRDefault="00BB7FA0" w:rsidP="00143BE8">
            <w:pPr>
              <w:spacing w:line="276" w:lineRule="auto"/>
              <w:rPr>
                <w:rFonts w:ascii="Arial" w:hAnsi="Arial" w:cs="Arial"/>
                <w:sz w:val="24"/>
                <w:szCs w:val="24"/>
              </w:rPr>
            </w:pPr>
            <w:r w:rsidRPr="00143BE8">
              <w:rPr>
                <w:rFonts w:ascii="Arial" w:hAnsi="Arial" w:cs="Arial"/>
                <w:sz w:val="24"/>
                <w:szCs w:val="24"/>
              </w:rPr>
              <w:t>Lunch/ obiad/ kolacja</w:t>
            </w:r>
          </w:p>
        </w:tc>
        <w:tc>
          <w:tcPr>
            <w:tcW w:w="5812" w:type="dxa"/>
          </w:tcPr>
          <w:p w:rsidR="008D62FC" w:rsidRPr="00143BE8" w:rsidRDefault="008F1811" w:rsidP="00143BE8">
            <w:pPr>
              <w:spacing w:line="276" w:lineRule="auto"/>
              <w:rPr>
                <w:rFonts w:ascii="Arial" w:hAnsi="Arial" w:cs="Arial"/>
                <w:sz w:val="24"/>
                <w:szCs w:val="24"/>
              </w:rPr>
            </w:pPr>
            <w:r w:rsidRPr="00143BE8">
              <w:rPr>
                <w:rFonts w:ascii="Arial" w:hAnsi="Arial" w:cs="Arial"/>
                <w:sz w:val="24"/>
                <w:szCs w:val="24"/>
              </w:rPr>
              <w:t>Wydatek</w:t>
            </w:r>
            <w:r w:rsidR="00BB7FA0" w:rsidRPr="00143BE8">
              <w:rPr>
                <w:rFonts w:ascii="Arial" w:hAnsi="Arial" w:cs="Arial"/>
                <w:sz w:val="24"/>
                <w:szCs w:val="24"/>
              </w:rPr>
              <w:t xml:space="preserve"> dotyczący </w:t>
            </w:r>
            <w:proofErr w:type="spellStart"/>
            <w:r w:rsidR="00BB7FA0" w:rsidRPr="00143BE8">
              <w:rPr>
                <w:rFonts w:ascii="Arial" w:hAnsi="Arial" w:cs="Arial"/>
                <w:sz w:val="24"/>
                <w:szCs w:val="24"/>
              </w:rPr>
              <w:t>luchu</w:t>
            </w:r>
            <w:proofErr w:type="spellEnd"/>
            <w:r w:rsidR="00BB7FA0" w:rsidRPr="00143BE8">
              <w:rPr>
                <w:rFonts w:ascii="Arial" w:hAnsi="Arial" w:cs="Arial"/>
                <w:sz w:val="24"/>
                <w:szCs w:val="24"/>
              </w:rPr>
              <w:t>/ obiadu jest</w:t>
            </w:r>
            <w:r w:rsidRPr="00143BE8">
              <w:rPr>
                <w:rFonts w:ascii="Arial" w:hAnsi="Arial" w:cs="Arial"/>
                <w:sz w:val="24"/>
                <w:szCs w:val="24"/>
              </w:rPr>
              <w:t xml:space="preserve"> kwalifikowalny, o ile jest to uzasadnione sp</w:t>
            </w:r>
            <w:r w:rsidR="009D0C50" w:rsidRPr="00143BE8">
              <w:rPr>
                <w:rFonts w:ascii="Arial" w:hAnsi="Arial" w:cs="Arial"/>
                <w:sz w:val="24"/>
                <w:szCs w:val="24"/>
              </w:rPr>
              <w:t>ecyfiką realizowanego projektu.</w:t>
            </w:r>
            <w:r w:rsidR="008D62FC" w:rsidRPr="00143BE8">
              <w:rPr>
                <w:rFonts w:ascii="Arial" w:hAnsi="Arial" w:cs="Arial"/>
                <w:sz w:val="24"/>
                <w:szCs w:val="24"/>
              </w:rPr>
              <w:t xml:space="preserve"> Obejmuje dwa dania (zupa </w:t>
            </w:r>
            <w:r w:rsidR="00143BE8">
              <w:rPr>
                <w:rFonts w:ascii="Arial" w:hAnsi="Arial" w:cs="Arial"/>
                <w:sz w:val="24"/>
                <w:szCs w:val="24"/>
              </w:rPr>
              <w:br/>
            </w:r>
            <w:r w:rsidR="008D62FC" w:rsidRPr="00143BE8">
              <w:rPr>
                <w:rFonts w:ascii="Arial" w:hAnsi="Arial" w:cs="Arial"/>
                <w:sz w:val="24"/>
                <w:szCs w:val="24"/>
              </w:rPr>
              <w:t>i drugie danie) oraz napój, przy czym istnieje możliwość szerszego zakresu usługi, o ile mieści się w określonej cenie rynkowej. Wydatek kwalifikowalny, o ile forma wsparcia, w ramach której ma być świadczon</w:t>
            </w:r>
            <w:r w:rsidR="00BB7FA0" w:rsidRPr="00143BE8">
              <w:rPr>
                <w:rFonts w:ascii="Arial" w:hAnsi="Arial" w:cs="Arial"/>
                <w:sz w:val="24"/>
                <w:szCs w:val="24"/>
              </w:rPr>
              <w:t>a przerwa obiadowa</w:t>
            </w:r>
            <w:r w:rsidR="008D62FC" w:rsidRPr="00143BE8">
              <w:rPr>
                <w:rFonts w:ascii="Arial" w:hAnsi="Arial" w:cs="Arial"/>
                <w:sz w:val="24"/>
                <w:szCs w:val="24"/>
              </w:rPr>
              <w:t xml:space="preserve"> dla tej samej grupy osób w danym dniu trwa co najmniej 6 </w:t>
            </w:r>
            <w:r w:rsidR="008D62FC" w:rsidRPr="00143BE8">
              <w:rPr>
                <w:rFonts w:ascii="Arial" w:hAnsi="Arial" w:cs="Arial"/>
                <w:sz w:val="24"/>
                <w:szCs w:val="24"/>
              </w:rPr>
              <w:lastRenderedPageBreak/>
              <w:t>godzin lekcyjnych (tj. 6 x 45 minut) i nie jest przewidziany zimny bufet.</w:t>
            </w:r>
          </w:p>
          <w:p w:rsidR="00BB7FA0" w:rsidRPr="00143BE8" w:rsidRDefault="00BB7FA0" w:rsidP="00143BE8">
            <w:pPr>
              <w:spacing w:line="276" w:lineRule="auto"/>
              <w:rPr>
                <w:rFonts w:ascii="Arial" w:hAnsi="Arial" w:cs="Arial"/>
                <w:sz w:val="24"/>
                <w:szCs w:val="24"/>
              </w:rPr>
            </w:pPr>
            <w:r w:rsidRPr="00143BE8">
              <w:rPr>
                <w:rFonts w:ascii="Arial" w:hAnsi="Arial" w:cs="Arial"/>
                <w:sz w:val="24"/>
                <w:szCs w:val="24"/>
              </w:rPr>
              <w:t xml:space="preserve">W przypadku kolacji wydatek kwalifikowalny, o ile finansowana jest usługa noclegowa. </w:t>
            </w:r>
          </w:p>
          <w:p w:rsidR="00BB7FA0" w:rsidRPr="00143BE8" w:rsidRDefault="00917E36" w:rsidP="00143BE8">
            <w:pPr>
              <w:spacing w:line="276" w:lineRule="auto"/>
              <w:rPr>
                <w:rFonts w:ascii="Arial" w:hAnsi="Arial" w:cs="Arial"/>
                <w:sz w:val="24"/>
                <w:szCs w:val="24"/>
              </w:rPr>
            </w:pPr>
            <w:r w:rsidRPr="00143BE8">
              <w:rPr>
                <w:rFonts w:ascii="Arial" w:hAnsi="Arial" w:cs="Arial"/>
                <w:sz w:val="24"/>
                <w:szCs w:val="24"/>
              </w:rPr>
              <w:t>Cena rynkowa powinna być uzależniona od rodzaju oferowanej usługi i jest niższa, jeśli finansowany jest mniejszy zakres usługi np. obiad składający się tylko z drugiego dania i napoju.</w:t>
            </w:r>
            <w:r w:rsidR="00BB7FA0" w:rsidRPr="00143BE8">
              <w:rPr>
                <w:rFonts w:ascii="Arial" w:hAnsi="Arial" w:cs="Arial"/>
                <w:sz w:val="24"/>
                <w:szCs w:val="24"/>
              </w:rPr>
              <w:t xml:space="preserve"> </w:t>
            </w:r>
            <w:r w:rsidR="009D0C50" w:rsidRPr="00143BE8">
              <w:rPr>
                <w:rFonts w:ascii="Arial" w:hAnsi="Arial" w:cs="Arial"/>
                <w:sz w:val="24"/>
                <w:szCs w:val="24"/>
              </w:rPr>
              <w:t xml:space="preserve"> </w:t>
            </w:r>
          </w:p>
        </w:tc>
        <w:tc>
          <w:tcPr>
            <w:tcW w:w="2157" w:type="dxa"/>
            <w:vAlign w:val="center"/>
          </w:tcPr>
          <w:p w:rsidR="00EF1BF2" w:rsidRPr="00143BE8" w:rsidRDefault="00153A80" w:rsidP="00227155">
            <w:pPr>
              <w:spacing w:line="276" w:lineRule="auto"/>
              <w:rPr>
                <w:rFonts w:ascii="Arial" w:hAnsi="Arial" w:cs="Arial"/>
                <w:color w:val="0070C0"/>
                <w:sz w:val="24"/>
                <w:szCs w:val="24"/>
              </w:rPr>
            </w:pPr>
            <w:r w:rsidRPr="00143BE8">
              <w:rPr>
                <w:rFonts w:ascii="Arial" w:hAnsi="Arial" w:cs="Arial"/>
                <w:sz w:val="24"/>
                <w:szCs w:val="24"/>
              </w:rPr>
              <w:lastRenderedPageBreak/>
              <w:t>3</w:t>
            </w:r>
            <w:r w:rsidR="00E312D7" w:rsidRPr="00143BE8">
              <w:rPr>
                <w:rFonts w:ascii="Arial" w:hAnsi="Arial" w:cs="Arial"/>
                <w:sz w:val="24"/>
                <w:szCs w:val="24"/>
              </w:rPr>
              <w:t>5</w:t>
            </w:r>
            <w:r w:rsidR="00BF6D60" w:rsidRPr="00143BE8">
              <w:rPr>
                <w:rFonts w:ascii="Arial" w:hAnsi="Arial" w:cs="Arial"/>
                <w:sz w:val="24"/>
                <w:szCs w:val="24"/>
              </w:rPr>
              <w:t>,00</w:t>
            </w:r>
            <w:r w:rsidR="00EA00BA">
              <w:rPr>
                <w:rFonts w:ascii="Arial" w:hAnsi="Arial" w:cs="Arial"/>
                <w:sz w:val="24"/>
                <w:szCs w:val="24"/>
              </w:rPr>
              <w:t xml:space="preserve"> zł</w:t>
            </w:r>
            <w:r w:rsidR="00BB7FA0" w:rsidRPr="00143BE8">
              <w:rPr>
                <w:rFonts w:ascii="Arial" w:hAnsi="Arial" w:cs="Arial"/>
                <w:sz w:val="24"/>
                <w:szCs w:val="24"/>
              </w:rPr>
              <w:t xml:space="preserve"> </w:t>
            </w:r>
            <w:r w:rsidR="00E312D7" w:rsidRPr="00143BE8">
              <w:rPr>
                <w:rFonts w:ascii="Arial" w:hAnsi="Arial" w:cs="Arial"/>
                <w:sz w:val="24"/>
                <w:szCs w:val="24"/>
              </w:rPr>
              <w:t>/osoba/</w:t>
            </w:r>
            <w:r w:rsidR="00BB7FA0" w:rsidRPr="00143BE8">
              <w:rPr>
                <w:rFonts w:ascii="Arial" w:hAnsi="Arial" w:cs="Arial"/>
                <w:sz w:val="24"/>
                <w:szCs w:val="24"/>
              </w:rPr>
              <w:t>posiłek</w:t>
            </w:r>
          </w:p>
        </w:tc>
      </w:tr>
      <w:tr w:rsidR="00EF1BF2" w:rsidRPr="00143BE8" w:rsidTr="00F74320">
        <w:tc>
          <w:tcPr>
            <w:tcW w:w="1951" w:type="dxa"/>
          </w:tcPr>
          <w:p w:rsidR="00EF1BF2" w:rsidRPr="00143BE8" w:rsidRDefault="00CB5E61" w:rsidP="00143BE8">
            <w:pPr>
              <w:spacing w:line="276" w:lineRule="auto"/>
              <w:rPr>
                <w:rFonts w:ascii="Arial" w:hAnsi="Arial" w:cs="Arial"/>
                <w:sz w:val="24"/>
                <w:szCs w:val="24"/>
              </w:rPr>
            </w:pPr>
            <w:r w:rsidRPr="00143BE8">
              <w:rPr>
                <w:rFonts w:ascii="Arial" w:hAnsi="Arial" w:cs="Arial"/>
                <w:sz w:val="24"/>
                <w:szCs w:val="24"/>
              </w:rPr>
              <w:lastRenderedPageBreak/>
              <w:t>Noclegi</w:t>
            </w:r>
          </w:p>
        </w:tc>
        <w:tc>
          <w:tcPr>
            <w:tcW w:w="5812" w:type="dxa"/>
          </w:tcPr>
          <w:p w:rsidR="009D0C50" w:rsidRPr="00143BE8" w:rsidRDefault="00264B01" w:rsidP="00143BE8">
            <w:pPr>
              <w:spacing w:line="276" w:lineRule="auto"/>
              <w:rPr>
                <w:rFonts w:ascii="Arial" w:hAnsi="Arial" w:cs="Arial"/>
                <w:sz w:val="24"/>
                <w:szCs w:val="24"/>
              </w:rPr>
            </w:pPr>
            <w:r w:rsidRPr="00143BE8">
              <w:rPr>
                <w:rFonts w:ascii="Arial" w:hAnsi="Arial" w:cs="Arial"/>
                <w:sz w:val="24"/>
                <w:szCs w:val="24"/>
              </w:rPr>
              <w:t xml:space="preserve">Wydatek kwalifikowalny, o ile jest to uzasadnione specyfiką realizowanego projektu. Możliwość zagwarantowania noclegu dotyczy uczestników, którzy posiadają miejsce zamieszkania </w:t>
            </w:r>
            <w:r w:rsidRPr="00143BE8">
              <w:rPr>
                <w:rFonts w:ascii="Arial" w:hAnsi="Arial" w:cs="Arial"/>
                <w:sz w:val="24"/>
                <w:szCs w:val="24"/>
              </w:rPr>
              <w:br/>
              <w:t>w miejscowości innej niż ta, w której odbywa się szkolenie. Wydatek kwalifikowalny, o ile wsparcie</w:t>
            </w:r>
            <w:r w:rsidR="00A93E59" w:rsidRPr="00143BE8">
              <w:rPr>
                <w:rFonts w:ascii="Arial" w:hAnsi="Arial" w:cs="Arial"/>
                <w:sz w:val="24"/>
                <w:szCs w:val="24"/>
              </w:rPr>
              <w:t xml:space="preserve"> (np. szkolenie, spotkanie)</w:t>
            </w:r>
            <w:r w:rsidRPr="00143BE8">
              <w:rPr>
                <w:rFonts w:ascii="Arial" w:hAnsi="Arial" w:cs="Arial"/>
                <w:sz w:val="24"/>
                <w:szCs w:val="24"/>
              </w:rPr>
              <w:t xml:space="preserve"> dla tej samej grupy osób trwa co najmniej dwa dni, w przypadku wsparcia trwającego nie dłużej niż jeden dzień, wydatek kwalifikowalny w sytuacji, gdy miejsce prowadzenia szkolenia</w:t>
            </w:r>
            <w:r w:rsidR="009D0C50" w:rsidRPr="00143BE8">
              <w:rPr>
                <w:rFonts w:ascii="Arial" w:hAnsi="Arial" w:cs="Arial"/>
                <w:sz w:val="24"/>
                <w:szCs w:val="24"/>
              </w:rPr>
              <w:t>/</w:t>
            </w:r>
            <w:r w:rsidRPr="00143BE8">
              <w:rPr>
                <w:rFonts w:ascii="Arial" w:hAnsi="Arial" w:cs="Arial"/>
                <w:sz w:val="24"/>
                <w:szCs w:val="24"/>
              </w:rPr>
              <w:t xml:space="preserve"> spotkania jest oddalone od miejsca zamieszkania osoby w nim uczestniczącej o więcej niż 50 km (drogą publiczną, a nie w linii prostej), </w:t>
            </w:r>
            <w:r w:rsidR="00143BE8">
              <w:rPr>
                <w:rFonts w:ascii="Arial" w:hAnsi="Arial" w:cs="Arial"/>
                <w:sz w:val="24"/>
                <w:szCs w:val="24"/>
              </w:rPr>
              <w:br/>
            </w:r>
            <w:r w:rsidRPr="00143BE8">
              <w:rPr>
                <w:rFonts w:ascii="Arial" w:hAnsi="Arial" w:cs="Arial"/>
                <w:sz w:val="24"/>
                <w:szCs w:val="24"/>
              </w:rPr>
              <w:t xml:space="preserve">a jednocześnie wsparcie zaczyna się przed godziną 9.00 lub kończy się po godzinie 17.00, chyba że nie ma dostępnego dojazdu publicznymi środkami transportu. </w:t>
            </w:r>
          </w:p>
          <w:p w:rsidR="00EF1BF2" w:rsidRPr="00143BE8" w:rsidRDefault="009D0C50" w:rsidP="00143BE8">
            <w:pPr>
              <w:spacing w:line="276" w:lineRule="auto"/>
              <w:rPr>
                <w:rFonts w:ascii="Arial" w:hAnsi="Arial" w:cs="Arial"/>
                <w:sz w:val="24"/>
                <w:szCs w:val="24"/>
              </w:rPr>
            </w:pPr>
            <w:r w:rsidRPr="00143BE8">
              <w:rPr>
                <w:rFonts w:ascii="Arial" w:hAnsi="Arial" w:cs="Arial"/>
                <w:sz w:val="24"/>
                <w:szCs w:val="24"/>
              </w:rPr>
              <w:t xml:space="preserve">Rekomenduje się noclegi w </w:t>
            </w:r>
            <w:r w:rsidR="003A488F" w:rsidRPr="00143BE8">
              <w:rPr>
                <w:rFonts w:ascii="Arial" w:hAnsi="Arial" w:cs="Arial"/>
                <w:sz w:val="24"/>
                <w:szCs w:val="24"/>
              </w:rPr>
              <w:t>miejscu noclegowym</w:t>
            </w:r>
            <w:r w:rsidRPr="00143BE8">
              <w:rPr>
                <w:rFonts w:ascii="Arial" w:hAnsi="Arial" w:cs="Arial"/>
                <w:sz w:val="24"/>
                <w:szCs w:val="24"/>
              </w:rPr>
              <w:t xml:space="preserve"> wraz ze śniadaniem w hotelu o standardzie max. 3*, przy czym istnieje możliwość szerszego zakresu usługi, o ile mieści się w określonej cenie rynkowej </w:t>
            </w:r>
            <w:r w:rsidR="00143BE8">
              <w:rPr>
                <w:rFonts w:ascii="Arial" w:hAnsi="Arial" w:cs="Arial"/>
                <w:sz w:val="24"/>
                <w:szCs w:val="24"/>
              </w:rPr>
              <w:br/>
            </w:r>
            <w:r w:rsidRPr="00143BE8">
              <w:rPr>
                <w:rFonts w:ascii="Arial" w:hAnsi="Arial" w:cs="Arial"/>
                <w:sz w:val="24"/>
                <w:szCs w:val="24"/>
              </w:rPr>
              <w:t>i jest to uzasadnione celami projektu. Cena rynkowa powinna być uzależniona od rodzaju oferowanej usługi i jest niższa, jeśli finansowany jest mniejszy zakres usługi np. nocleg w pokoju wieloosobowym, tj. 3-osobowym i większym.</w:t>
            </w:r>
          </w:p>
        </w:tc>
        <w:tc>
          <w:tcPr>
            <w:tcW w:w="2157" w:type="dxa"/>
            <w:vAlign w:val="center"/>
          </w:tcPr>
          <w:p w:rsidR="006D3924" w:rsidRPr="00143BE8" w:rsidRDefault="00C65CA4" w:rsidP="00227155">
            <w:pPr>
              <w:spacing w:line="276" w:lineRule="auto"/>
              <w:rPr>
                <w:rFonts w:ascii="Arial" w:hAnsi="Arial" w:cs="Arial"/>
                <w:sz w:val="24"/>
                <w:szCs w:val="24"/>
              </w:rPr>
            </w:pPr>
            <w:r w:rsidRPr="00143BE8">
              <w:rPr>
                <w:rFonts w:ascii="Arial" w:hAnsi="Arial" w:cs="Arial"/>
                <w:sz w:val="24"/>
                <w:szCs w:val="24"/>
              </w:rPr>
              <w:t>hotel o maksymalnym standardzie 3*</w:t>
            </w:r>
            <w:r w:rsidR="006D3924" w:rsidRPr="00143BE8">
              <w:rPr>
                <w:rFonts w:ascii="Arial" w:hAnsi="Arial" w:cs="Arial"/>
                <w:sz w:val="24"/>
                <w:szCs w:val="24"/>
              </w:rPr>
              <w:t>:</w:t>
            </w:r>
          </w:p>
          <w:p w:rsidR="006D3924" w:rsidRPr="00143BE8" w:rsidRDefault="00C65CA4" w:rsidP="00227155">
            <w:pPr>
              <w:spacing w:line="276" w:lineRule="auto"/>
              <w:rPr>
                <w:rFonts w:ascii="Arial" w:hAnsi="Arial" w:cs="Arial"/>
                <w:sz w:val="24"/>
                <w:szCs w:val="24"/>
              </w:rPr>
            </w:pPr>
            <w:r w:rsidRPr="00143BE8">
              <w:rPr>
                <w:rFonts w:ascii="Arial" w:hAnsi="Arial" w:cs="Arial"/>
                <w:sz w:val="24"/>
                <w:szCs w:val="24"/>
              </w:rPr>
              <w:t xml:space="preserve"> </w:t>
            </w:r>
            <w:r w:rsidR="000C647C" w:rsidRPr="00143BE8">
              <w:rPr>
                <w:rFonts w:ascii="Arial" w:hAnsi="Arial" w:cs="Arial"/>
                <w:sz w:val="24"/>
                <w:szCs w:val="24"/>
              </w:rPr>
              <w:t xml:space="preserve">- </w:t>
            </w:r>
            <w:r w:rsidR="004A7D4A" w:rsidRPr="00143BE8">
              <w:rPr>
                <w:rFonts w:ascii="Arial" w:hAnsi="Arial" w:cs="Arial"/>
                <w:sz w:val="24"/>
                <w:szCs w:val="24"/>
              </w:rPr>
              <w:t>115</w:t>
            </w:r>
            <w:r w:rsidR="00BF6D60" w:rsidRPr="00143BE8">
              <w:rPr>
                <w:rFonts w:ascii="Arial" w:hAnsi="Arial" w:cs="Arial"/>
                <w:sz w:val="24"/>
                <w:szCs w:val="24"/>
              </w:rPr>
              <w:t>,00</w:t>
            </w:r>
            <w:r w:rsidR="00EA00BA">
              <w:rPr>
                <w:rFonts w:ascii="Arial" w:hAnsi="Arial" w:cs="Arial"/>
                <w:sz w:val="24"/>
                <w:szCs w:val="24"/>
              </w:rPr>
              <w:t xml:space="preserve"> zł</w:t>
            </w:r>
            <w:r w:rsidR="00461930" w:rsidRPr="00143BE8">
              <w:rPr>
                <w:rFonts w:ascii="Arial" w:hAnsi="Arial" w:cs="Arial"/>
                <w:sz w:val="24"/>
                <w:szCs w:val="24"/>
              </w:rPr>
              <w:t>/</w:t>
            </w:r>
            <w:r w:rsidR="00633CC6" w:rsidRPr="00143BE8">
              <w:rPr>
                <w:rFonts w:ascii="Arial" w:hAnsi="Arial" w:cs="Arial"/>
                <w:sz w:val="24"/>
                <w:szCs w:val="24"/>
              </w:rPr>
              <w:t>1 nocleg</w:t>
            </w:r>
            <w:r w:rsidR="000C647C" w:rsidRPr="00143BE8">
              <w:rPr>
                <w:rFonts w:ascii="Arial" w:hAnsi="Arial" w:cs="Arial"/>
                <w:sz w:val="24"/>
                <w:szCs w:val="24"/>
              </w:rPr>
              <w:t>/ 1 osoba</w:t>
            </w:r>
            <w:r w:rsidR="00633CC6" w:rsidRPr="00143BE8">
              <w:rPr>
                <w:rFonts w:ascii="Arial" w:hAnsi="Arial" w:cs="Arial"/>
                <w:sz w:val="24"/>
                <w:szCs w:val="24"/>
              </w:rPr>
              <w:t xml:space="preserve"> </w:t>
            </w:r>
          </w:p>
          <w:p w:rsidR="006D3924" w:rsidRPr="00143BE8" w:rsidRDefault="006D3924" w:rsidP="00227155">
            <w:pPr>
              <w:spacing w:line="276" w:lineRule="auto"/>
              <w:rPr>
                <w:rFonts w:ascii="Arial" w:hAnsi="Arial" w:cs="Arial"/>
                <w:sz w:val="24"/>
                <w:szCs w:val="24"/>
              </w:rPr>
            </w:pPr>
          </w:p>
          <w:p w:rsidR="004A7D4A" w:rsidRPr="00143BE8" w:rsidRDefault="000C647C" w:rsidP="00227155">
            <w:pPr>
              <w:spacing w:line="276" w:lineRule="auto"/>
              <w:rPr>
                <w:rFonts w:ascii="Arial" w:hAnsi="Arial" w:cs="Arial"/>
                <w:color w:val="0070C0"/>
                <w:sz w:val="24"/>
                <w:szCs w:val="24"/>
              </w:rPr>
            </w:pPr>
            <w:r w:rsidRPr="00143BE8">
              <w:rPr>
                <w:rFonts w:ascii="Arial" w:hAnsi="Arial" w:cs="Arial"/>
                <w:sz w:val="24"/>
                <w:szCs w:val="24"/>
              </w:rPr>
              <w:t xml:space="preserve">hotel </w:t>
            </w:r>
            <w:r w:rsidR="00C65CA4" w:rsidRPr="00143BE8">
              <w:rPr>
                <w:rFonts w:ascii="Arial" w:hAnsi="Arial" w:cs="Arial"/>
                <w:sz w:val="24"/>
                <w:szCs w:val="24"/>
              </w:rPr>
              <w:t xml:space="preserve">o niższym standardzie niż 3* oraz pensjonat, </w:t>
            </w:r>
            <w:r w:rsidR="00EA00BA">
              <w:rPr>
                <w:rFonts w:ascii="Arial" w:hAnsi="Arial" w:cs="Arial"/>
                <w:sz w:val="24"/>
                <w:szCs w:val="24"/>
              </w:rPr>
              <w:t>motel, itd. 90 zł</w:t>
            </w:r>
            <w:r w:rsidR="00C65CA4" w:rsidRPr="00143BE8">
              <w:rPr>
                <w:rFonts w:ascii="Arial" w:hAnsi="Arial" w:cs="Arial"/>
                <w:sz w:val="24"/>
                <w:szCs w:val="24"/>
              </w:rPr>
              <w:t>/ 1 nocleg/ 1 osoba</w:t>
            </w:r>
            <w:r w:rsidR="00697546" w:rsidRPr="00143BE8">
              <w:rPr>
                <w:rFonts w:ascii="Arial" w:hAnsi="Arial" w:cs="Arial"/>
                <w:sz w:val="24"/>
                <w:szCs w:val="24"/>
              </w:rPr>
              <w:t xml:space="preserve"> </w:t>
            </w:r>
          </w:p>
          <w:p w:rsidR="00461930" w:rsidRPr="00143BE8" w:rsidRDefault="00461930" w:rsidP="00143BE8">
            <w:pPr>
              <w:rPr>
                <w:rFonts w:ascii="Arial" w:hAnsi="Arial" w:cs="Arial"/>
                <w:color w:val="0070C0"/>
                <w:sz w:val="24"/>
                <w:szCs w:val="24"/>
              </w:rPr>
            </w:pPr>
          </w:p>
        </w:tc>
      </w:tr>
      <w:tr w:rsidR="00EF1BF2" w:rsidRPr="00143BE8" w:rsidTr="00F74320">
        <w:tc>
          <w:tcPr>
            <w:tcW w:w="1951" w:type="dxa"/>
            <w:tcBorders>
              <w:bottom w:val="single" w:sz="4" w:space="0" w:color="auto"/>
            </w:tcBorders>
          </w:tcPr>
          <w:p w:rsidR="00EF1BF2" w:rsidRPr="00143BE8" w:rsidRDefault="00FD13DD" w:rsidP="00143BE8">
            <w:pPr>
              <w:spacing w:line="276" w:lineRule="auto"/>
              <w:rPr>
                <w:rFonts w:ascii="Arial" w:hAnsi="Arial" w:cs="Arial"/>
                <w:sz w:val="24"/>
                <w:szCs w:val="24"/>
              </w:rPr>
            </w:pPr>
            <w:r w:rsidRPr="00143BE8">
              <w:rPr>
                <w:rFonts w:ascii="Arial" w:hAnsi="Arial" w:cs="Arial"/>
                <w:sz w:val="24"/>
                <w:szCs w:val="24"/>
              </w:rPr>
              <w:t>Zwrot kosztów dojazdu</w:t>
            </w:r>
          </w:p>
        </w:tc>
        <w:tc>
          <w:tcPr>
            <w:tcW w:w="5812" w:type="dxa"/>
            <w:tcBorders>
              <w:bottom w:val="single" w:sz="4" w:space="0" w:color="auto"/>
            </w:tcBorders>
          </w:tcPr>
          <w:p w:rsidR="00EF1BF2" w:rsidRPr="00143BE8" w:rsidRDefault="008B5C8F" w:rsidP="00143BE8">
            <w:pPr>
              <w:spacing w:line="276" w:lineRule="auto"/>
              <w:rPr>
                <w:rFonts w:ascii="Arial" w:hAnsi="Arial" w:cs="Arial"/>
                <w:sz w:val="24"/>
                <w:szCs w:val="24"/>
              </w:rPr>
            </w:pPr>
            <w:r w:rsidRPr="00143BE8">
              <w:rPr>
                <w:rFonts w:ascii="Arial" w:hAnsi="Arial" w:cs="Arial"/>
                <w:sz w:val="24"/>
                <w:szCs w:val="24"/>
              </w:rPr>
              <w:t>Zwrot kosztów dojazdu dopuszczalny jest wyłącznie w związku z</w:t>
            </w:r>
            <w:r w:rsidR="0050187A" w:rsidRPr="00143BE8">
              <w:rPr>
                <w:rFonts w:ascii="Arial" w:hAnsi="Arial" w:cs="Arial"/>
                <w:sz w:val="24"/>
                <w:szCs w:val="24"/>
              </w:rPr>
              <w:t> </w:t>
            </w:r>
            <w:r w:rsidRPr="00143BE8">
              <w:rPr>
                <w:rFonts w:ascii="Arial" w:hAnsi="Arial" w:cs="Arial"/>
                <w:sz w:val="24"/>
                <w:szCs w:val="24"/>
              </w:rPr>
              <w:t>uzasadnionymi potrzebami grupy docelowej będącej w szczególnie trudnym położeniu.</w:t>
            </w:r>
            <w:r w:rsidR="00135962" w:rsidRPr="00143BE8">
              <w:rPr>
                <w:rFonts w:ascii="Arial" w:hAnsi="Arial" w:cs="Arial"/>
                <w:sz w:val="24"/>
                <w:szCs w:val="24"/>
              </w:rPr>
              <w:t xml:space="preserve"> Dotyczy gdy zwrot kosztów dojazdu </w:t>
            </w:r>
            <w:r w:rsidR="00143BE8">
              <w:rPr>
                <w:rFonts w:ascii="Arial" w:hAnsi="Arial" w:cs="Arial"/>
                <w:sz w:val="24"/>
                <w:szCs w:val="24"/>
              </w:rPr>
              <w:br/>
            </w:r>
            <w:r w:rsidR="00135962" w:rsidRPr="00143BE8">
              <w:rPr>
                <w:rFonts w:ascii="Arial" w:hAnsi="Arial" w:cs="Arial"/>
                <w:sz w:val="24"/>
                <w:szCs w:val="24"/>
              </w:rPr>
              <w:t>w projekcie jest rozliczany na podstawie faktycznie poniesionych wydatków.</w:t>
            </w:r>
            <w:r w:rsidR="003A488F" w:rsidRPr="00143BE8">
              <w:rPr>
                <w:rFonts w:ascii="Arial" w:hAnsi="Arial" w:cs="Arial"/>
                <w:sz w:val="24"/>
                <w:szCs w:val="24"/>
              </w:rPr>
              <w:t xml:space="preserve"> Wydatek kwalifikowalny do wysokości opłat za środki transportu publicznego </w:t>
            </w:r>
            <w:r w:rsidR="003A488F" w:rsidRPr="00143BE8">
              <w:rPr>
                <w:rFonts w:ascii="Arial" w:hAnsi="Arial" w:cs="Arial"/>
                <w:sz w:val="24"/>
                <w:szCs w:val="24"/>
              </w:rPr>
              <w:lastRenderedPageBreak/>
              <w:t>szynowego lub kołowego.</w:t>
            </w:r>
            <w:r w:rsidR="00135962" w:rsidRPr="00143BE8">
              <w:rPr>
                <w:rFonts w:ascii="Arial" w:hAnsi="Arial" w:cs="Arial"/>
                <w:sz w:val="24"/>
                <w:szCs w:val="24"/>
              </w:rPr>
              <w:t xml:space="preserve"> </w:t>
            </w:r>
            <w:r w:rsidR="003A488F" w:rsidRPr="00143BE8">
              <w:rPr>
                <w:rFonts w:ascii="Arial" w:hAnsi="Arial" w:cs="Arial"/>
                <w:sz w:val="24"/>
                <w:szCs w:val="24"/>
              </w:rPr>
              <w:t xml:space="preserve">Zgodnie z cennikiem biletów II klasy obowiązującym na danym obszarze, także w przypadku korzystania ze środków transportu prywatnego (w szczególności samochodem lub taksówką) jako refundacja wydatku faktycznie poniesionego do ww. wysokości).  </w:t>
            </w:r>
          </w:p>
        </w:tc>
        <w:tc>
          <w:tcPr>
            <w:tcW w:w="2157" w:type="dxa"/>
            <w:tcBorders>
              <w:bottom w:val="single" w:sz="4" w:space="0" w:color="auto"/>
            </w:tcBorders>
            <w:vAlign w:val="center"/>
          </w:tcPr>
          <w:p w:rsidR="00EF1BF2" w:rsidRPr="00143BE8" w:rsidRDefault="003A488F" w:rsidP="00227155">
            <w:pPr>
              <w:spacing w:line="276" w:lineRule="auto"/>
              <w:rPr>
                <w:rFonts w:ascii="Arial" w:hAnsi="Arial" w:cs="Arial"/>
                <w:color w:val="0070C0"/>
                <w:sz w:val="24"/>
                <w:szCs w:val="24"/>
              </w:rPr>
            </w:pPr>
            <w:r w:rsidRPr="00143BE8">
              <w:rPr>
                <w:rFonts w:ascii="Arial" w:hAnsi="Arial" w:cs="Arial"/>
                <w:sz w:val="24"/>
                <w:szCs w:val="24"/>
              </w:rPr>
              <w:lastRenderedPageBreak/>
              <w:t xml:space="preserve">Cena uzależniona </w:t>
            </w:r>
            <w:r w:rsidRPr="00143BE8">
              <w:rPr>
                <w:rFonts w:ascii="Arial" w:hAnsi="Arial" w:cs="Arial"/>
                <w:sz w:val="24"/>
                <w:szCs w:val="24"/>
              </w:rPr>
              <w:br/>
              <w:t>od cenników operatorów komunikacji publicznej</w:t>
            </w:r>
          </w:p>
        </w:tc>
      </w:tr>
      <w:tr w:rsidR="00CB289B" w:rsidRPr="00143BE8" w:rsidTr="00F74320">
        <w:tc>
          <w:tcPr>
            <w:tcW w:w="1951" w:type="dxa"/>
            <w:tcBorders>
              <w:bottom w:val="single" w:sz="4" w:space="0" w:color="auto"/>
            </w:tcBorders>
          </w:tcPr>
          <w:p w:rsidR="00CB289B" w:rsidRPr="00143BE8" w:rsidRDefault="00CB289B" w:rsidP="00227155">
            <w:pPr>
              <w:spacing w:line="276" w:lineRule="auto"/>
              <w:rPr>
                <w:rFonts w:ascii="Arial" w:hAnsi="Arial" w:cs="Arial"/>
                <w:sz w:val="24"/>
                <w:szCs w:val="24"/>
              </w:rPr>
            </w:pPr>
            <w:r w:rsidRPr="00143BE8">
              <w:rPr>
                <w:rFonts w:ascii="Arial" w:hAnsi="Arial" w:cs="Arial"/>
                <w:sz w:val="24"/>
                <w:szCs w:val="24"/>
              </w:rPr>
              <w:lastRenderedPageBreak/>
              <w:t>Materiały biurowe dla uczestników projektu</w:t>
            </w:r>
          </w:p>
        </w:tc>
        <w:tc>
          <w:tcPr>
            <w:tcW w:w="5812" w:type="dxa"/>
            <w:tcBorders>
              <w:bottom w:val="single" w:sz="4" w:space="0" w:color="auto"/>
            </w:tcBorders>
          </w:tcPr>
          <w:p w:rsidR="00CB289B" w:rsidRPr="00143BE8" w:rsidRDefault="00CB289B" w:rsidP="00227155">
            <w:pPr>
              <w:spacing w:line="276" w:lineRule="auto"/>
              <w:rPr>
                <w:rFonts w:ascii="Arial" w:hAnsi="Arial" w:cs="Arial"/>
                <w:sz w:val="24"/>
                <w:szCs w:val="24"/>
              </w:rPr>
            </w:pPr>
            <w:r w:rsidRPr="00143BE8">
              <w:rPr>
                <w:rFonts w:ascii="Arial" w:hAnsi="Arial" w:cs="Arial"/>
                <w:sz w:val="24"/>
                <w:szCs w:val="24"/>
              </w:rPr>
              <w:t xml:space="preserve">Wydatek kwalifikowalny, o ile jest to uzasadnione specyfiką realizowanego projektu. Wydatek kwalifikowalny, o ile przewidziane są w ramach realizowanego projektu szkolenia/ warsztaty/ doradztwo. Materiały obejmują zestaw składający się z teczki, notesu, długopisu lub zestawu </w:t>
            </w:r>
            <w:r w:rsidR="00227155">
              <w:rPr>
                <w:rFonts w:ascii="Arial" w:hAnsi="Arial" w:cs="Arial"/>
                <w:sz w:val="24"/>
                <w:szCs w:val="24"/>
              </w:rPr>
              <w:br/>
            </w:r>
            <w:r w:rsidRPr="00143BE8">
              <w:rPr>
                <w:rFonts w:ascii="Arial" w:hAnsi="Arial" w:cs="Arial"/>
                <w:sz w:val="24"/>
                <w:szCs w:val="24"/>
              </w:rPr>
              <w:t xml:space="preserve">z dodatkowym pendrive, co dotyczy tylko dużej ilości materiałów szkoleniowych nagrywanych na pendrive zamiast wydruku tych materiałów. Cena rynkowa powinna być uzależniona od rodzaju oferowanej usługi i jest niższa, jeśli finansowany jest mniejszy zakres usługi (np. notes i długopis). Cena nie obejmuje kosztu logotypów (objęte kosztami pośrednimi). </w:t>
            </w:r>
          </w:p>
        </w:tc>
        <w:tc>
          <w:tcPr>
            <w:tcW w:w="2157" w:type="dxa"/>
            <w:tcBorders>
              <w:bottom w:val="single" w:sz="4" w:space="0" w:color="auto"/>
            </w:tcBorders>
            <w:vAlign w:val="center"/>
          </w:tcPr>
          <w:p w:rsidR="00CB289B" w:rsidRPr="00143BE8" w:rsidRDefault="00EA00BA" w:rsidP="00227155">
            <w:pPr>
              <w:spacing w:line="276" w:lineRule="auto"/>
              <w:rPr>
                <w:rFonts w:ascii="Arial" w:hAnsi="Arial" w:cs="Arial"/>
                <w:sz w:val="24"/>
                <w:szCs w:val="24"/>
              </w:rPr>
            </w:pPr>
            <w:r>
              <w:rPr>
                <w:rFonts w:ascii="Arial" w:hAnsi="Arial" w:cs="Arial"/>
                <w:sz w:val="24"/>
                <w:szCs w:val="24"/>
              </w:rPr>
              <w:t>9,00 zł</w:t>
            </w:r>
            <w:r w:rsidR="00CB289B" w:rsidRPr="00143BE8">
              <w:rPr>
                <w:rFonts w:ascii="Arial" w:hAnsi="Arial" w:cs="Arial"/>
                <w:sz w:val="24"/>
                <w:szCs w:val="24"/>
              </w:rPr>
              <w:t xml:space="preserve">/ zestaw bez pendrive </w:t>
            </w:r>
            <w:r w:rsidR="00227155">
              <w:rPr>
                <w:rFonts w:ascii="Arial" w:hAnsi="Arial" w:cs="Arial"/>
                <w:sz w:val="24"/>
                <w:szCs w:val="24"/>
              </w:rPr>
              <w:br/>
            </w:r>
            <w:r>
              <w:rPr>
                <w:rFonts w:ascii="Arial" w:hAnsi="Arial" w:cs="Arial"/>
                <w:sz w:val="24"/>
                <w:szCs w:val="24"/>
              </w:rPr>
              <w:t>lub 24 zł</w:t>
            </w:r>
            <w:r w:rsidR="00CB289B" w:rsidRPr="00143BE8">
              <w:rPr>
                <w:rFonts w:ascii="Arial" w:hAnsi="Arial" w:cs="Arial"/>
                <w:sz w:val="24"/>
                <w:szCs w:val="24"/>
              </w:rPr>
              <w:t>/ zestaw z pendrive</w:t>
            </w:r>
          </w:p>
        </w:tc>
      </w:tr>
      <w:tr w:rsidR="00455B3F" w:rsidRPr="00143BE8" w:rsidTr="00F74320">
        <w:tc>
          <w:tcPr>
            <w:tcW w:w="1951" w:type="dxa"/>
            <w:tcBorders>
              <w:bottom w:val="single" w:sz="4" w:space="0" w:color="auto"/>
            </w:tcBorders>
          </w:tcPr>
          <w:p w:rsidR="00455B3F" w:rsidRPr="00143BE8" w:rsidRDefault="00455B3F" w:rsidP="00227155">
            <w:pPr>
              <w:spacing w:line="276" w:lineRule="auto"/>
              <w:rPr>
                <w:rFonts w:ascii="Arial" w:hAnsi="Arial" w:cs="Arial"/>
                <w:sz w:val="24"/>
                <w:szCs w:val="24"/>
              </w:rPr>
            </w:pPr>
            <w:r w:rsidRPr="00143BE8">
              <w:rPr>
                <w:rFonts w:ascii="Arial" w:hAnsi="Arial" w:cs="Arial"/>
                <w:sz w:val="24"/>
                <w:szCs w:val="24"/>
              </w:rPr>
              <w:t>Sale szkoleniowe</w:t>
            </w:r>
          </w:p>
        </w:tc>
        <w:tc>
          <w:tcPr>
            <w:tcW w:w="5812" w:type="dxa"/>
            <w:tcBorders>
              <w:bottom w:val="single" w:sz="4" w:space="0" w:color="auto"/>
            </w:tcBorders>
          </w:tcPr>
          <w:p w:rsidR="00455B3F" w:rsidRPr="00143BE8" w:rsidRDefault="00AF5021" w:rsidP="00227155">
            <w:pPr>
              <w:spacing w:line="276" w:lineRule="auto"/>
              <w:rPr>
                <w:rFonts w:ascii="Arial" w:eastAsia="Calibri" w:hAnsi="Arial" w:cs="Arial"/>
                <w:sz w:val="24"/>
                <w:szCs w:val="24"/>
              </w:rPr>
            </w:pPr>
            <w:r w:rsidRPr="00143BE8">
              <w:rPr>
                <w:rFonts w:ascii="Arial" w:hAnsi="Arial" w:cs="Arial"/>
                <w:sz w:val="24"/>
                <w:szCs w:val="24"/>
              </w:rPr>
              <w:t xml:space="preserve">Wydatek kwalifikowalny, o ile jest to uzasadnione specyfiką realizowanego projektu. </w:t>
            </w:r>
            <w:r w:rsidR="002A1BCF" w:rsidRPr="00143BE8">
              <w:rPr>
                <w:rFonts w:ascii="Arial" w:hAnsi="Arial" w:cs="Arial"/>
                <w:sz w:val="24"/>
                <w:szCs w:val="24"/>
              </w:rPr>
              <w:t>Zapewnienie odpowiednich warunków socjalnych oraz bhp,</w:t>
            </w:r>
            <w:r w:rsidRPr="00143BE8">
              <w:rPr>
                <w:rFonts w:ascii="Arial" w:hAnsi="Arial" w:cs="Arial"/>
                <w:sz w:val="24"/>
                <w:szCs w:val="24"/>
              </w:rPr>
              <w:t xml:space="preserve"> w tym uwzględniających niwelowanie barier architektonicznych w związku z udziałem </w:t>
            </w:r>
            <w:r w:rsidR="00227155">
              <w:rPr>
                <w:rFonts w:ascii="Arial" w:hAnsi="Arial" w:cs="Arial"/>
                <w:sz w:val="24"/>
                <w:szCs w:val="24"/>
              </w:rPr>
              <w:br/>
            </w:r>
            <w:r w:rsidRPr="00143BE8">
              <w:rPr>
                <w:rFonts w:ascii="Arial" w:hAnsi="Arial" w:cs="Arial"/>
                <w:sz w:val="24"/>
                <w:szCs w:val="24"/>
              </w:rPr>
              <w:t>w projekcie osób niepełnosprawnych.</w:t>
            </w:r>
            <w:r w:rsidRPr="00143BE8">
              <w:rPr>
                <w:rFonts w:ascii="Arial" w:eastAsia="Calibri" w:hAnsi="Arial" w:cs="Arial"/>
                <w:sz w:val="24"/>
                <w:szCs w:val="24"/>
              </w:rPr>
              <w:t xml:space="preserve"> Sala </w:t>
            </w:r>
            <w:r w:rsidR="00227155">
              <w:rPr>
                <w:rFonts w:ascii="Arial" w:eastAsia="Calibri" w:hAnsi="Arial" w:cs="Arial"/>
                <w:sz w:val="24"/>
                <w:szCs w:val="24"/>
              </w:rPr>
              <w:br/>
            </w:r>
            <w:r w:rsidRPr="00143BE8">
              <w:rPr>
                <w:rFonts w:ascii="Arial" w:eastAsia="Calibri" w:hAnsi="Arial" w:cs="Arial"/>
                <w:sz w:val="24"/>
                <w:szCs w:val="24"/>
              </w:rPr>
              <w:t xml:space="preserve">oraz budynek, w którym się ona znajduje zapewnia dostęp dla osób z niepełnosprawnością ruchową </w:t>
            </w:r>
            <w:r w:rsidRPr="00143BE8">
              <w:rPr>
                <w:rFonts w:ascii="Arial" w:eastAsia="Calibri" w:hAnsi="Arial" w:cs="Arial"/>
                <w:sz w:val="24"/>
                <w:szCs w:val="24"/>
              </w:rPr>
              <w:br/>
              <w:t>(tj. dostosowanie architektoniczne),</w:t>
            </w:r>
            <w:r w:rsidR="00227155">
              <w:rPr>
                <w:rFonts w:ascii="Arial" w:eastAsia="Calibri" w:hAnsi="Arial" w:cs="Arial"/>
                <w:sz w:val="24"/>
                <w:szCs w:val="24"/>
              </w:rPr>
              <w:t xml:space="preserve"> przy czym obowiązek </w:t>
            </w:r>
            <w:r w:rsidRPr="00143BE8">
              <w:rPr>
                <w:rFonts w:ascii="Arial" w:eastAsia="Calibri" w:hAnsi="Arial" w:cs="Arial"/>
                <w:sz w:val="24"/>
                <w:szCs w:val="24"/>
              </w:rPr>
              <w:t>ten nie dotyczy udostępniania sal s</w:t>
            </w:r>
            <w:r w:rsidR="00227155">
              <w:rPr>
                <w:rFonts w:ascii="Arial" w:eastAsia="Calibri" w:hAnsi="Arial" w:cs="Arial"/>
                <w:sz w:val="24"/>
                <w:szCs w:val="24"/>
              </w:rPr>
              <w:t xml:space="preserve">zkoleniowych jako wkład własny </w:t>
            </w:r>
            <w:r w:rsidRPr="00143BE8">
              <w:rPr>
                <w:rFonts w:ascii="Arial" w:eastAsia="Calibri" w:hAnsi="Arial" w:cs="Arial"/>
                <w:sz w:val="24"/>
                <w:szCs w:val="24"/>
              </w:rPr>
              <w:t xml:space="preserve">w projekcie. Sala zajęciowa musi być wyposażona zgodnie </w:t>
            </w:r>
            <w:r w:rsidRPr="00143BE8">
              <w:rPr>
                <w:rFonts w:ascii="Arial" w:eastAsia="Calibri" w:hAnsi="Arial" w:cs="Arial"/>
                <w:sz w:val="24"/>
                <w:szCs w:val="24"/>
              </w:rPr>
              <w:br/>
              <w:t xml:space="preserve">z potrzebami projektu, m.in. w stoły, krzesła, projektor multimedialny z ekranem, komputer, tablice flipchart lub tablice </w:t>
            </w:r>
            <w:proofErr w:type="spellStart"/>
            <w:r w:rsidRPr="00143BE8">
              <w:rPr>
                <w:rFonts w:ascii="Arial" w:eastAsia="Calibri" w:hAnsi="Arial" w:cs="Arial"/>
                <w:sz w:val="24"/>
                <w:szCs w:val="24"/>
              </w:rPr>
              <w:t>suchościeralne</w:t>
            </w:r>
            <w:proofErr w:type="spellEnd"/>
            <w:r w:rsidRPr="00143BE8">
              <w:rPr>
                <w:rFonts w:ascii="Arial" w:eastAsia="Calibri" w:hAnsi="Arial" w:cs="Arial"/>
                <w:sz w:val="24"/>
                <w:szCs w:val="24"/>
              </w:rPr>
              <w:t xml:space="preserve">, bezprzewodowy dostęp do Internetu oraz koszty utrzymania sali, w tym energii elektrycznej. </w:t>
            </w:r>
            <w:r w:rsidRPr="00143BE8">
              <w:rPr>
                <w:rFonts w:ascii="Arial" w:hAnsi="Arial" w:cs="Arial"/>
                <w:sz w:val="24"/>
                <w:szCs w:val="24"/>
              </w:rPr>
              <w:t xml:space="preserve">Cena dotyczy również wynajmu sali na różnego typu grupowe spotkania merytoryczne, o ile ich realizacja jest niezbędna i wynika z celu realizacji projektu, zaś </w:t>
            </w:r>
            <w:r w:rsidRPr="00143BE8">
              <w:rPr>
                <w:rFonts w:ascii="Arial" w:hAnsi="Arial" w:cs="Arial"/>
                <w:sz w:val="24"/>
                <w:szCs w:val="24"/>
              </w:rPr>
              <w:lastRenderedPageBreak/>
              <w:t>cena powinna być niższa, jeśli koszt nie obejmuje wyposażenia określonego jak dla wynajmu sali szkoleniowej. Cena nie dotyczy wynajmu sal wyposażonych w sprzęt specjalistyczny umożliwiający udział w szkoleniach osób z innymi rodzajami</w:t>
            </w:r>
            <w:r w:rsidR="00227155">
              <w:rPr>
                <w:rFonts w:ascii="Arial" w:hAnsi="Arial" w:cs="Arial"/>
                <w:sz w:val="24"/>
                <w:szCs w:val="24"/>
              </w:rPr>
              <w:t xml:space="preserve"> niepełnosprawności niż </w:t>
            </w:r>
            <w:r w:rsidRPr="00143BE8">
              <w:rPr>
                <w:rFonts w:ascii="Arial" w:hAnsi="Arial" w:cs="Arial"/>
                <w:sz w:val="24"/>
                <w:szCs w:val="24"/>
              </w:rPr>
              <w:t>niepełnosprawność ruch</w:t>
            </w:r>
            <w:r w:rsidR="004368E8" w:rsidRPr="00143BE8">
              <w:rPr>
                <w:rFonts w:ascii="Arial" w:hAnsi="Arial" w:cs="Arial"/>
                <w:sz w:val="24"/>
                <w:szCs w:val="24"/>
              </w:rPr>
              <w:t xml:space="preserve">owa np. sala z pętlą indukcyjną. </w:t>
            </w:r>
            <w:r w:rsidR="00657BC3" w:rsidRPr="00143BE8">
              <w:rPr>
                <w:rFonts w:ascii="Arial" w:hAnsi="Arial" w:cs="Arial"/>
                <w:sz w:val="24"/>
                <w:szCs w:val="24"/>
              </w:rPr>
              <w:br/>
              <w:t xml:space="preserve">Cena obejmuje wynajem krótkoterminowy </w:t>
            </w:r>
            <w:r w:rsidR="00227155">
              <w:rPr>
                <w:rFonts w:ascii="Arial" w:hAnsi="Arial" w:cs="Arial"/>
                <w:sz w:val="24"/>
                <w:szCs w:val="24"/>
              </w:rPr>
              <w:br/>
            </w:r>
            <w:r w:rsidR="00657BC3" w:rsidRPr="00143BE8">
              <w:rPr>
                <w:rFonts w:ascii="Arial" w:hAnsi="Arial" w:cs="Arial"/>
                <w:sz w:val="24"/>
                <w:szCs w:val="24"/>
              </w:rPr>
              <w:t xml:space="preserve">(w przypadku wynajmu sal szkoleniowych na okres dłuższy niż 80 godzin zegarowych cena powinna być niższa); </w:t>
            </w:r>
            <w:r w:rsidR="00F57FCF" w:rsidRPr="00143BE8">
              <w:rPr>
                <w:rFonts w:ascii="Arial" w:hAnsi="Arial" w:cs="Arial"/>
                <w:sz w:val="24"/>
                <w:szCs w:val="24"/>
              </w:rPr>
              <w:t>przez 1 godz. wynajęcia należy rozumieć godzinę zegarową (60 min.)</w:t>
            </w:r>
          </w:p>
        </w:tc>
        <w:tc>
          <w:tcPr>
            <w:tcW w:w="2157" w:type="dxa"/>
            <w:tcBorders>
              <w:bottom w:val="single" w:sz="4" w:space="0" w:color="auto"/>
            </w:tcBorders>
            <w:vAlign w:val="center"/>
          </w:tcPr>
          <w:p w:rsidR="00455B3F" w:rsidRPr="00143BE8" w:rsidRDefault="00BB3FD5" w:rsidP="00227155">
            <w:pPr>
              <w:spacing w:line="276" w:lineRule="auto"/>
              <w:rPr>
                <w:rFonts w:ascii="Arial" w:hAnsi="Arial" w:cs="Arial"/>
                <w:color w:val="0070C0"/>
                <w:sz w:val="24"/>
                <w:szCs w:val="24"/>
              </w:rPr>
            </w:pPr>
            <w:r w:rsidRPr="00143BE8">
              <w:rPr>
                <w:rFonts w:ascii="Arial" w:hAnsi="Arial" w:cs="Arial"/>
                <w:sz w:val="24"/>
                <w:szCs w:val="24"/>
              </w:rPr>
              <w:lastRenderedPageBreak/>
              <w:t>49</w:t>
            </w:r>
            <w:r w:rsidR="00EA00BA">
              <w:rPr>
                <w:rFonts w:ascii="Arial" w:hAnsi="Arial" w:cs="Arial"/>
                <w:sz w:val="24"/>
                <w:szCs w:val="24"/>
              </w:rPr>
              <w:t>,00 zł</w:t>
            </w:r>
            <w:r w:rsidR="008603ED" w:rsidRPr="00143BE8">
              <w:rPr>
                <w:rFonts w:ascii="Arial" w:hAnsi="Arial" w:cs="Arial"/>
                <w:sz w:val="24"/>
                <w:szCs w:val="24"/>
              </w:rPr>
              <w:t>/h</w:t>
            </w:r>
          </w:p>
        </w:tc>
      </w:tr>
      <w:tr w:rsidR="003A488F" w:rsidRPr="00143BE8" w:rsidTr="00F74320">
        <w:tc>
          <w:tcPr>
            <w:tcW w:w="1951" w:type="dxa"/>
            <w:tcBorders>
              <w:bottom w:val="single" w:sz="4" w:space="0" w:color="auto"/>
            </w:tcBorders>
          </w:tcPr>
          <w:p w:rsidR="003A488F" w:rsidRPr="00143BE8" w:rsidRDefault="003A488F" w:rsidP="00227155">
            <w:pPr>
              <w:spacing w:line="276" w:lineRule="auto"/>
              <w:rPr>
                <w:rFonts w:ascii="Arial" w:hAnsi="Arial" w:cs="Arial"/>
                <w:sz w:val="24"/>
                <w:szCs w:val="24"/>
              </w:rPr>
            </w:pPr>
            <w:r w:rsidRPr="00143BE8">
              <w:rPr>
                <w:rFonts w:ascii="Arial" w:hAnsi="Arial" w:cs="Arial"/>
                <w:sz w:val="24"/>
                <w:szCs w:val="24"/>
              </w:rPr>
              <w:lastRenderedPageBreak/>
              <w:t>Sala na potrzeby doradztwa indywidualnego</w:t>
            </w:r>
          </w:p>
        </w:tc>
        <w:tc>
          <w:tcPr>
            <w:tcW w:w="5812" w:type="dxa"/>
            <w:tcBorders>
              <w:bottom w:val="single" w:sz="4" w:space="0" w:color="auto"/>
            </w:tcBorders>
          </w:tcPr>
          <w:p w:rsidR="003A488F" w:rsidRPr="00143BE8" w:rsidRDefault="003A488F" w:rsidP="00227155">
            <w:pPr>
              <w:spacing w:line="276" w:lineRule="auto"/>
              <w:rPr>
                <w:rFonts w:ascii="Arial" w:hAnsi="Arial" w:cs="Arial"/>
                <w:sz w:val="24"/>
                <w:szCs w:val="24"/>
              </w:rPr>
            </w:pPr>
            <w:r w:rsidRPr="00143BE8">
              <w:rPr>
                <w:rFonts w:ascii="Arial" w:hAnsi="Arial" w:cs="Arial"/>
                <w:sz w:val="24"/>
                <w:szCs w:val="24"/>
              </w:rPr>
              <w:t>Wydatek kwalifikowalny, o ile jest to uzasadnione specyfiką realizowanego projektu oraz potrzebami grupy docelowej. Zapewnienie odpowiednich warunków sprzyjających poufności rozmów doradczych, zapewnienie</w:t>
            </w:r>
            <w:r w:rsidR="00227155">
              <w:rPr>
                <w:rFonts w:ascii="Arial" w:hAnsi="Arial" w:cs="Arial"/>
                <w:sz w:val="24"/>
                <w:szCs w:val="24"/>
              </w:rPr>
              <w:t xml:space="preserve"> warunków socjalnych </w:t>
            </w:r>
            <w:r w:rsidR="00227155">
              <w:rPr>
                <w:rFonts w:ascii="Arial" w:hAnsi="Arial" w:cs="Arial"/>
                <w:sz w:val="24"/>
                <w:szCs w:val="24"/>
              </w:rPr>
              <w:br/>
              <w:t xml:space="preserve">oraz bhp, </w:t>
            </w:r>
            <w:r w:rsidRPr="00143BE8">
              <w:rPr>
                <w:rFonts w:ascii="Arial" w:hAnsi="Arial" w:cs="Arial"/>
                <w:sz w:val="24"/>
                <w:szCs w:val="24"/>
              </w:rPr>
              <w:t>w tym uwzględniających niwelow</w:t>
            </w:r>
            <w:r w:rsidR="00227155">
              <w:rPr>
                <w:rFonts w:ascii="Arial" w:hAnsi="Arial" w:cs="Arial"/>
                <w:sz w:val="24"/>
                <w:szCs w:val="24"/>
              </w:rPr>
              <w:t xml:space="preserve">anie barier architektonicznych </w:t>
            </w:r>
            <w:r w:rsidRPr="00143BE8">
              <w:rPr>
                <w:rFonts w:ascii="Arial" w:hAnsi="Arial" w:cs="Arial"/>
                <w:sz w:val="24"/>
                <w:szCs w:val="24"/>
              </w:rPr>
              <w:t xml:space="preserve">w związku z udziałem </w:t>
            </w:r>
            <w:r w:rsidR="00227155">
              <w:rPr>
                <w:rFonts w:ascii="Arial" w:hAnsi="Arial" w:cs="Arial"/>
                <w:sz w:val="24"/>
                <w:szCs w:val="24"/>
              </w:rPr>
              <w:br/>
            </w:r>
            <w:r w:rsidRPr="00143BE8">
              <w:rPr>
                <w:rFonts w:ascii="Arial" w:hAnsi="Arial" w:cs="Arial"/>
                <w:sz w:val="24"/>
                <w:szCs w:val="24"/>
              </w:rPr>
              <w:t xml:space="preserve">w projekcie osób niepełnosprawnych. Sala </w:t>
            </w:r>
            <w:r w:rsidR="00227155">
              <w:rPr>
                <w:rFonts w:ascii="Arial" w:hAnsi="Arial" w:cs="Arial"/>
                <w:sz w:val="24"/>
                <w:szCs w:val="24"/>
              </w:rPr>
              <w:br/>
            </w:r>
            <w:r w:rsidRPr="00143BE8">
              <w:rPr>
                <w:rFonts w:ascii="Arial" w:hAnsi="Arial" w:cs="Arial"/>
                <w:sz w:val="24"/>
                <w:szCs w:val="24"/>
              </w:rPr>
              <w:t xml:space="preserve">oraz budynek, w którym się ona znajduje zapewnia dostęp dla osób z niepełnosprawnością ruchową </w:t>
            </w:r>
            <w:r w:rsidR="00227155">
              <w:rPr>
                <w:rFonts w:ascii="Arial" w:hAnsi="Arial" w:cs="Arial"/>
                <w:sz w:val="24"/>
                <w:szCs w:val="24"/>
              </w:rPr>
              <w:br/>
            </w:r>
            <w:r w:rsidRPr="00143BE8">
              <w:rPr>
                <w:rFonts w:ascii="Arial" w:hAnsi="Arial" w:cs="Arial"/>
                <w:sz w:val="24"/>
                <w:szCs w:val="24"/>
              </w:rPr>
              <w:t xml:space="preserve">(tj. dostosowanie architektoniczne), przy czym obowiązek ten nie dotyczy udostępniania sal </w:t>
            </w:r>
            <w:r w:rsidR="00227155">
              <w:rPr>
                <w:rFonts w:ascii="Arial" w:hAnsi="Arial" w:cs="Arial"/>
                <w:sz w:val="24"/>
                <w:szCs w:val="24"/>
              </w:rPr>
              <w:br/>
            </w:r>
            <w:r w:rsidRPr="00143BE8">
              <w:rPr>
                <w:rFonts w:ascii="Arial" w:hAnsi="Arial" w:cs="Arial"/>
                <w:sz w:val="24"/>
                <w:szCs w:val="24"/>
              </w:rPr>
              <w:t xml:space="preserve">na spotkania indywidualne jako wkład własny </w:t>
            </w:r>
            <w:r w:rsidR="00227155">
              <w:rPr>
                <w:rFonts w:ascii="Arial" w:hAnsi="Arial" w:cs="Arial"/>
                <w:sz w:val="24"/>
                <w:szCs w:val="24"/>
              </w:rPr>
              <w:br/>
            </w:r>
            <w:r w:rsidRPr="00143BE8">
              <w:rPr>
                <w:rFonts w:ascii="Arial" w:hAnsi="Arial" w:cs="Arial"/>
                <w:sz w:val="24"/>
                <w:szCs w:val="24"/>
              </w:rPr>
              <w:t xml:space="preserve">w projekcie. Sala powinna być wyposażona zgodnie z potrzebami projektu, m.in. w stoły, krzesła, tablice flipchart lub tablice </w:t>
            </w:r>
            <w:proofErr w:type="spellStart"/>
            <w:r w:rsidRPr="00143BE8">
              <w:rPr>
                <w:rFonts w:ascii="Arial" w:hAnsi="Arial" w:cs="Arial"/>
                <w:sz w:val="24"/>
                <w:szCs w:val="24"/>
              </w:rPr>
              <w:t>suchościeralne</w:t>
            </w:r>
            <w:proofErr w:type="spellEnd"/>
            <w:r w:rsidRPr="00143BE8">
              <w:rPr>
                <w:rFonts w:ascii="Arial" w:hAnsi="Arial" w:cs="Arial"/>
                <w:sz w:val="24"/>
                <w:szCs w:val="24"/>
              </w:rPr>
              <w:t xml:space="preserve">, bezprzewodowy dostęp do Internetu oraz koszty utrzymania sali, </w:t>
            </w:r>
            <w:r w:rsidR="00227155">
              <w:rPr>
                <w:rFonts w:ascii="Arial" w:hAnsi="Arial" w:cs="Arial"/>
                <w:sz w:val="24"/>
                <w:szCs w:val="24"/>
              </w:rPr>
              <w:br/>
            </w:r>
            <w:r w:rsidRPr="00143BE8">
              <w:rPr>
                <w:rFonts w:ascii="Arial" w:hAnsi="Arial" w:cs="Arial"/>
                <w:sz w:val="24"/>
                <w:szCs w:val="24"/>
              </w:rPr>
              <w:t>w tym energii elektrycznej. Cena nie dotyczy wynajmu sal wyposażonych w sprzęt specjalistyczny umożliwiający udział we wsparciu osób z innymi r</w:t>
            </w:r>
            <w:r w:rsidR="00227155">
              <w:rPr>
                <w:rFonts w:ascii="Arial" w:hAnsi="Arial" w:cs="Arial"/>
                <w:sz w:val="24"/>
                <w:szCs w:val="24"/>
              </w:rPr>
              <w:t xml:space="preserve">odzajami niepełnosprawności </w:t>
            </w:r>
            <w:r w:rsidR="00227155">
              <w:rPr>
                <w:rFonts w:ascii="Arial" w:hAnsi="Arial" w:cs="Arial"/>
                <w:sz w:val="24"/>
                <w:szCs w:val="24"/>
              </w:rPr>
              <w:br/>
              <w:t xml:space="preserve">niż niepełnosprawność ruchowa </w:t>
            </w:r>
            <w:r w:rsidRPr="00143BE8">
              <w:rPr>
                <w:rFonts w:ascii="Arial" w:hAnsi="Arial" w:cs="Arial"/>
                <w:sz w:val="24"/>
                <w:szCs w:val="24"/>
              </w:rPr>
              <w:t xml:space="preserve">np. sala z pętlą indukcyjną. Cena obejmuje wynajem krótkoterminowy (w przypadku wynajmu sal </w:t>
            </w:r>
            <w:r w:rsidR="00227155">
              <w:rPr>
                <w:rFonts w:ascii="Arial" w:hAnsi="Arial" w:cs="Arial"/>
                <w:sz w:val="24"/>
                <w:szCs w:val="24"/>
              </w:rPr>
              <w:br/>
            </w:r>
            <w:r w:rsidRPr="00143BE8">
              <w:rPr>
                <w:rFonts w:ascii="Arial" w:hAnsi="Arial" w:cs="Arial"/>
                <w:sz w:val="24"/>
                <w:szCs w:val="24"/>
              </w:rPr>
              <w:t>na okres dłuższy niż 80 godzin zegarowych cena powinna być niższa); przez 1 godz. wynajęcia należy rozumieć godzinę zegarową (60 min.).</w:t>
            </w:r>
          </w:p>
        </w:tc>
        <w:tc>
          <w:tcPr>
            <w:tcW w:w="2157" w:type="dxa"/>
            <w:tcBorders>
              <w:bottom w:val="single" w:sz="4" w:space="0" w:color="auto"/>
            </w:tcBorders>
            <w:vAlign w:val="center"/>
          </w:tcPr>
          <w:p w:rsidR="003A488F" w:rsidRPr="00143BE8" w:rsidRDefault="00EA00BA" w:rsidP="00227155">
            <w:pPr>
              <w:spacing w:line="276" w:lineRule="auto"/>
              <w:rPr>
                <w:rFonts w:ascii="Arial" w:hAnsi="Arial" w:cs="Arial"/>
                <w:sz w:val="24"/>
                <w:szCs w:val="24"/>
              </w:rPr>
            </w:pPr>
            <w:r>
              <w:rPr>
                <w:rFonts w:ascii="Arial" w:hAnsi="Arial" w:cs="Arial"/>
                <w:sz w:val="24"/>
                <w:szCs w:val="24"/>
              </w:rPr>
              <w:t>40,00 zł</w:t>
            </w:r>
            <w:r w:rsidR="003A488F" w:rsidRPr="00143BE8">
              <w:rPr>
                <w:rFonts w:ascii="Arial" w:hAnsi="Arial" w:cs="Arial"/>
                <w:sz w:val="24"/>
                <w:szCs w:val="24"/>
              </w:rPr>
              <w:t>/h</w:t>
            </w:r>
          </w:p>
        </w:tc>
      </w:tr>
      <w:tr w:rsidR="00F57FCF" w:rsidRPr="00143BE8" w:rsidTr="00A151D4">
        <w:trPr>
          <w:trHeight w:val="10055"/>
        </w:trPr>
        <w:tc>
          <w:tcPr>
            <w:tcW w:w="1951" w:type="dxa"/>
            <w:tcBorders>
              <w:bottom w:val="single" w:sz="4" w:space="0" w:color="auto"/>
            </w:tcBorders>
          </w:tcPr>
          <w:p w:rsidR="00F57FCF" w:rsidRPr="00143BE8" w:rsidRDefault="00F57FCF" w:rsidP="00227155">
            <w:pPr>
              <w:spacing w:line="276" w:lineRule="auto"/>
              <w:rPr>
                <w:rFonts w:ascii="Arial" w:hAnsi="Arial" w:cs="Arial"/>
                <w:sz w:val="24"/>
                <w:szCs w:val="24"/>
              </w:rPr>
            </w:pPr>
            <w:r w:rsidRPr="00143BE8">
              <w:rPr>
                <w:rFonts w:ascii="Arial" w:hAnsi="Arial" w:cs="Arial"/>
                <w:sz w:val="24"/>
                <w:szCs w:val="24"/>
              </w:rPr>
              <w:lastRenderedPageBreak/>
              <w:t>Sala komputerowa</w:t>
            </w:r>
          </w:p>
          <w:p w:rsidR="00D400E8" w:rsidRPr="00143BE8" w:rsidRDefault="00D400E8" w:rsidP="00227155">
            <w:pPr>
              <w:spacing w:line="276" w:lineRule="auto"/>
              <w:rPr>
                <w:rFonts w:ascii="Arial" w:hAnsi="Arial" w:cs="Arial"/>
                <w:sz w:val="24"/>
                <w:szCs w:val="24"/>
              </w:rPr>
            </w:pPr>
          </w:p>
        </w:tc>
        <w:tc>
          <w:tcPr>
            <w:tcW w:w="5812" w:type="dxa"/>
            <w:tcBorders>
              <w:bottom w:val="single" w:sz="4" w:space="0" w:color="auto"/>
            </w:tcBorders>
          </w:tcPr>
          <w:p w:rsidR="00F57FCF" w:rsidRPr="00143BE8" w:rsidRDefault="003627A2" w:rsidP="00227155">
            <w:pPr>
              <w:spacing w:line="276" w:lineRule="auto"/>
              <w:rPr>
                <w:rFonts w:ascii="Arial" w:hAnsi="Arial" w:cs="Arial"/>
                <w:sz w:val="24"/>
                <w:szCs w:val="24"/>
              </w:rPr>
            </w:pPr>
            <w:r w:rsidRPr="00143BE8">
              <w:rPr>
                <w:rFonts w:ascii="Arial" w:hAnsi="Arial" w:cs="Arial"/>
                <w:sz w:val="24"/>
                <w:szCs w:val="24"/>
              </w:rPr>
              <w:t xml:space="preserve">Wydatek kwalifikowalny, o ile jest to uzasadnione specyfiką realizowanego projektu oraz potrzebami grupy docelowej. </w:t>
            </w:r>
            <w:r w:rsidR="00F57FCF" w:rsidRPr="00143BE8">
              <w:rPr>
                <w:rFonts w:ascii="Arial" w:hAnsi="Arial" w:cs="Arial"/>
                <w:sz w:val="24"/>
                <w:szCs w:val="24"/>
              </w:rPr>
              <w:t xml:space="preserve">Zapewnienie odpowiednich warunków socjalnych oraz bhp, </w:t>
            </w:r>
            <w:r w:rsidR="00F57FCF" w:rsidRPr="00143BE8">
              <w:rPr>
                <w:rFonts w:ascii="Arial" w:hAnsi="Arial" w:cs="Arial"/>
                <w:sz w:val="24"/>
                <w:szCs w:val="24"/>
              </w:rPr>
              <w:br/>
              <w:t xml:space="preserve">w tym uwzględniających niwelowanie barier architektonicznych w związku z udziałem </w:t>
            </w:r>
            <w:r w:rsidR="00227155">
              <w:rPr>
                <w:rFonts w:ascii="Arial" w:hAnsi="Arial" w:cs="Arial"/>
                <w:sz w:val="24"/>
                <w:szCs w:val="24"/>
              </w:rPr>
              <w:br/>
            </w:r>
            <w:r w:rsidR="00F57FCF" w:rsidRPr="00143BE8">
              <w:rPr>
                <w:rFonts w:ascii="Arial" w:hAnsi="Arial" w:cs="Arial"/>
                <w:sz w:val="24"/>
                <w:szCs w:val="24"/>
              </w:rPr>
              <w:t>w projekcie osób niepełnosprawnych.</w:t>
            </w:r>
            <w:r w:rsidRPr="00143BE8">
              <w:rPr>
                <w:rFonts w:ascii="Arial" w:hAnsi="Arial" w:cs="Arial"/>
                <w:sz w:val="24"/>
                <w:szCs w:val="24"/>
              </w:rPr>
              <w:t xml:space="preserve"> </w:t>
            </w:r>
            <w:r w:rsidRPr="00143BE8">
              <w:rPr>
                <w:rFonts w:ascii="Arial" w:eastAsia="Calibri" w:hAnsi="Arial" w:cs="Arial"/>
                <w:sz w:val="24"/>
                <w:szCs w:val="24"/>
              </w:rPr>
              <w:t xml:space="preserve">Sala </w:t>
            </w:r>
            <w:r w:rsidR="00227155">
              <w:rPr>
                <w:rFonts w:ascii="Arial" w:eastAsia="Calibri" w:hAnsi="Arial" w:cs="Arial"/>
                <w:sz w:val="24"/>
                <w:szCs w:val="24"/>
              </w:rPr>
              <w:br/>
            </w:r>
            <w:r w:rsidRPr="00143BE8">
              <w:rPr>
                <w:rFonts w:ascii="Arial" w:eastAsia="Calibri" w:hAnsi="Arial" w:cs="Arial"/>
                <w:sz w:val="24"/>
                <w:szCs w:val="24"/>
              </w:rPr>
              <w:t>oraz budynek, w którym się ona zna</w:t>
            </w:r>
            <w:r w:rsidR="00227155">
              <w:rPr>
                <w:rFonts w:ascii="Arial" w:eastAsia="Calibri" w:hAnsi="Arial" w:cs="Arial"/>
                <w:sz w:val="24"/>
                <w:szCs w:val="24"/>
              </w:rPr>
              <w:t xml:space="preserve">jduje zapewnia dostęp dla osób </w:t>
            </w:r>
            <w:r w:rsidRPr="00143BE8">
              <w:rPr>
                <w:rFonts w:ascii="Arial" w:eastAsia="Calibri" w:hAnsi="Arial" w:cs="Arial"/>
                <w:sz w:val="24"/>
                <w:szCs w:val="24"/>
              </w:rPr>
              <w:t xml:space="preserve">z niepełnosprawnością ruchową </w:t>
            </w:r>
            <w:r w:rsidR="00227155">
              <w:rPr>
                <w:rFonts w:ascii="Arial" w:eastAsia="Calibri" w:hAnsi="Arial" w:cs="Arial"/>
                <w:sz w:val="24"/>
                <w:szCs w:val="24"/>
              </w:rPr>
              <w:br/>
            </w:r>
            <w:r w:rsidRPr="00143BE8">
              <w:rPr>
                <w:rFonts w:ascii="Arial" w:eastAsia="Calibri" w:hAnsi="Arial" w:cs="Arial"/>
                <w:sz w:val="24"/>
                <w:szCs w:val="24"/>
              </w:rPr>
              <w:t xml:space="preserve">(tj. dostosowanie architektoniczne), przy czym obowiązek ten nie dotyczy udostępniania sal jako wkład własny w projekcie. Sala wyposażona zgodnie z potrzebami projektu, m.in. w stoły, krzesła, projektor multimedialny z ekranem, minimum 12 stanowisk komputerowych, tablice flipchart lub tablice </w:t>
            </w:r>
            <w:proofErr w:type="spellStart"/>
            <w:r w:rsidRPr="00143BE8">
              <w:rPr>
                <w:rFonts w:ascii="Arial" w:eastAsia="Calibri" w:hAnsi="Arial" w:cs="Arial"/>
                <w:sz w:val="24"/>
                <w:szCs w:val="24"/>
              </w:rPr>
              <w:t>suchościeralne</w:t>
            </w:r>
            <w:proofErr w:type="spellEnd"/>
            <w:r w:rsidRPr="00143BE8">
              <w:rPr>
                <w:rFonts w:ascii="Arial" w:eastAsia="Calibri" w:hAnsi="Arial" w:cs="Arial"/>
                <w:sz w:val="24"/>
                <w:szCs w:val="24"/>
              </w:rPr>
              <w:t xml:space="preserve">, bezprzewodowy dostęp do Internetu oraz koszty utrzymania sali, </w:t>
            </w:r>
            <w:r w:rsidR="00227155">
              <w:rPr>
                <w:rFonts w:ascii="Arial" w:eastAsia="Calibri" w:hAnsi="Arial" w:cs="Arial"/>
                <w:sz w:val="24"/>
                <w:szCs w:val="24"/>
              </w:rPr>
              <w:br/>
            </w:r>
            <w:r w:rsidRPr="00143BE8">
              <w:rPr>
                <w:rFonts w:ascii="Arial" w:eastAsia="Calibri" w:hAnsi="Arial" w:cs="Arial"/>
                <w:sz w:val="24"/>
                <w:szCs w:val="24"/>
              </w:rPr>
              <w:t>w tym energii elektrycznej. Cena dotyczy wynajmu sali na szkolenia specjalistyczne</w:t>
            </w:r>
            <w:r w:rsidR="006603B4" w:rsidRPr="00143BE8">
              <w:rPr>
                <w:rFonts w:ascii="Arial" w:eastAsia="Calibri" w:hAnsi="Arial" w:cs="Arial"/>
                <w:sz w:val="24"/>
                <w:szCs w:val="24"/>
              </w:rPr>
              <w:t xml:space="preserve"> tj.</w:t>
            </w:r>
            <w:r w:rsidRPr="00143BE8">
              <w:rPr>
                <w:rFonts w:ascii="Arial" w:eastAsia="Calibri" w:hAnsi="Arial" w:cs="Arial"/>
                <w:sz w:val="24"/>
                <w:szCs w:val="24"/>
              </w:rPr>
              <w:t xml:space="preserve"> wymagające określonego typu sprzętu, min. 12 stanowisk komputerowych. Cena powinna być niższa, jeśli koszt obejmuje mniejszą liczbę stanowisk komputerowych. </w:t>
            </w:r>
            <w:r w:rsidRPr="00143BE8">
              <w:rPr>
                <w:rFonts w:ascii="Arial" w:hAnsi="Arial" w:cs="Arial"/>
                <w:sz w:val="24"/>
                <w:szCs w:val="24"/>
              </w:rPr>
              <w:t xml:space="preserve">Cena nie dotyczy wynajmu sal wyposażonych w sprzęt specjalistyczny umożliwiający udział we wsparciu osób </w:t>
            </w:r>
            <w:r w:rsidR="006545E3" w:rsidRPr="00143BE8">
              <w:rPr>
                <w:rFonts w:ascii="Arial" w:hAnsi="Arial" w:cs="Arial"/>
                <w:sz w:val="24"/>
                <w:szCs w:val="24"/>
              </w:rPr>
              <w:br/>
            </w:r>
            <w:r w:rsidRPr="00143BE8">
              <w:rPr>
                <w:rFonts w:ascii="Arial" w:hAnsi="Arial" w:cs="Arial"/>
                <w:sz w:val="24"/>
                <w:szCs w:val="24"/>
              </w:rPr>
              <w:t xml:space="preserve">z innymi rodzajami niepełnosprawności </w:t>
            </w:r>
            <w:r w:rsidR="00227155">
              <w:rPr>
                <w:rFonts w:ascii="Arial" w:hAnsi="Arial" w:cs="Arial"/>
                <w:sz w:val="24"/>
                <w:szCs w:val="24"/>
              </w:rPr>
              <w:br/>
            </w:r>
            <w:r w:rsidRPr="00143BE8">
              <w:rPr>
                <w:rFonts w:ascii="Arial" w:hAnsi="Arial" w:cs="Arial"/>
                <w:sz w:val="24"/>
                <w:szCs w:val="24"/>
              </w:rPr>
              <w:t>niż niepełnosprawność ruchowa np. sala z pętlą ind</w:t>
            </w:r>
            <w:r w:rsidR="006545E3" w:rsidRPr="00143BE8">
              <w:rPr>
                <w:rFonts w:ascii="Arial" w:hAnsi="Arial" w:cs="Arial"/>
                <w:sz w:val="24"/>
                <w:szCs w:val="24"/>
              </w:rPr>
              <w:t xml:space="preserve">ukcyjną. Cena obejmuje wynajem krótkoterminowy (w przypadku wynajmu sal szkoleniowych na okres dłuższy niż 80 godzin zegarowych cena powinna być niższa); </w:t>
            </w:r>
            <w:r w:rsidRPr="00143BE8">
              <w:rPr>
                <w:rFonts w:ascii="Arial" w:hAnsi="Arial" w:cs="Arial"/>
                <w:sz w:val="24"/>
                <w:szCs w:val="24"/>
              </w:rPr>
              <w:t xml:space="preserve">przez </w:t>
            </w:r>
            <w:r w:rsidR="006545E3" w:rsidRPr="00143BE8">
              <w:rPr>
                <w:rFonts w:ascii="Arial" w:hAnsi="Arial" w:cs="Arial"/>
                <w:sz w:val="24"/>
                <w:szCs w:val="24"/>
              </w:rPr>
              <w:br/>
            </w:r>
            <w:r w:rsidRPr="00143BE8">
              <w:rPr>
                <w:rFonts w:ascii="Arial" w:hAnsi="Arial" w:cs="Arial"/>
                <w:sz w:val="24"/>
                <w:szCs w:val="24"/>
              </w:rPr>
              <w:t>1 godz. wynajęcia należy rozumieć godzinę zegarową (60 min.)</w:t>
            </w:r>
          </w:p>
        </w:tc>
        <w:tc>
          <w:tcPr>
            <w:tcW w:w="2157" w:type="dxa"/>
            <w:tcBorders>
              <w:bottom w:val="single" w:sz="4" w:space="0" w:color="auto"/>
            </w:tcBorders>
            <w:vAlign w:val="center"/>
          </w:tcPr>
          <w:p w:rsidR="00690783" w:rsidRPr="00332A2B" w:rsidRDefault="003B6555" w:rsidP="00332A2B">
            <w:pPr>
              <w:rPr>
                <w:rFonts w:ascii="Arial" w:hAnsi="Arial" w:cs="Arial"/>
                <w:sz w:val="24"/>
                <w:szCs w:val="24"/>
              </w:rPr>
            </w:pPr>
            <w:r w:rsidRPr="00143BE8">
              <w:rPr>
                <w:rFonts w:ascii="Arial" w:hAnsi="Arial" w:cs="Arial"/>
                <w:sz w:val="24"/>
                <w:szCs w:val="24"/>
              </w:rPr>
              <w:t>65</w:t>
            </w:r>
            <w:r w:rsidR="00EA00BA">
              <w:rPr>
                <w:rFonts w:ascii="Arial" w:hAnsi="Arial" w:cs="Arial"/>
                <w:sz w:val="24"/>
                <w:szCs w:val="24"/>
              </w:rPr>
              <w:t>,00 zł</w:t>
            </w:r>
            <w:r w:rsidR="008603ED" w:rsidRPr="00143BE8">
              <w:rPr>
                <w:rFonts w:ascii="Arial" w:hAnsi="Arial" w:cs="Arial"/>
                <w:sz w:val="24"/>
                <w:szCs w:val="24"/>
              </w:rPr>
              <w:t>/h</w:t>
            </w:r>
          </w:p>
        </w:tc>
      </w:tr>
    </w:tbl>
    <w:p w:rsidR="00EF3068" w:rsidRDefault="00EF3068" w:rsidP="00842217">
      <w:pPr>
        <w:pStyle w:val="Akapitzlist"/>
        <w:spacing w:after="0"/>
        <w:ind w:left="0"/>
        <w:jc w:val="both"/>
        <w:rPr>
          <w:rFonts w:ascii="Times New Roman" w:hAnsi="Times New Roman"/>
          <w:sz w:val="24"/>
          <w:szCs w:val="24"/>
        </w:rPr>
      </w:pPr>
    </w:p>
    <w:sectPr w:rsidR="00EF3068" w:rsidSect="00770F6F">
      <w:headerReference w:type="even" r:id="rId9"/>
      <w:headerReference w:type="default" r:id="rId10"/>
      <w:footerReference w:type="even" r:id="rId11"/>
      <w:footerReference w:type="default" r:id="rId12"/>
      <w:headerReference w:type="first" r:id="rId13"/>
      <w:footerReference w:type="first" r:id="rId14"/>
      <w:pgSz w:w="11906" w:h="16838"/>
      <w:pgMar w:top="212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53" w:rsidRDefault="00B06D53" w:rsidP="00EF1BF2">
      <w:pPr>
        <w:spacing w:after="0" w:line="240" w:lineRule="auto"/>
      </w:pPr>
      <w:r>
        <w:separator/>
      </w:r>
    </w:p>
  </w:endnote>
  <w:endnote w:type="continuationSeparator" w:id="0">
    <w:p w:rsidR="00B06D53" w:rsidRDefault="00B06D53" w:rsidP="00EF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18" w:rsidRDefault="00C81B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01952"/>
      <w:docPartObj>
        <w:docPartGallery w:val="Page Numbers (Bottom of Page)"/>
        <w:docPartUnique/>
      </w:docPartObj>
    </w:sdtPr>
    <w:sdtEndPr/>
    <w:sdtContent>
      <w:p w:rsidR="009243DF" w:rsidRDefault="009243DF">
        <w:pPr>
          <w:pStyle w:val="Stopka"/>
          <w:jc w:val="right"/>
        </w:pPr>
        <w:r>
          <w:fldChar w:fldCharType="begin"/>
        </w:r>
        <w:r>
          <w:instrText>PAGE   \* MERGEFORMAT</w:instrText>
        </w:r>
        <w:r>
          <w:fldChar w:fldCharType="separate"/>
        </w:r>
        <w:r w:rsidR="002720A5">
          <w:rPr>
            <w:noProof/>
          </w:rPr>
          <w:t>1</w:t>
        </w:r>
        <w:r>
          <w:fldChar w:fldCharType="end"/>
        </w:r>
      </w:p>
    </w:sdtContent>
  </w:sdt>
  <w:p w:rsidR="009243DF" w:rsidRDefault="009243D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18" w:rsidRDefault="00C81B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53" w:rsidRDefault="00B06D53" w:rsidP="00EF1BF2">
      <w:pPr>
        <w:spacing w:after="0" w:line="240" w:lineRule="auto"/>
      </w:pPr>
      <w:r>
        <w:separator/>
      </w:r>
    </w:p>
  </w:footnote>
  <w:footnote w:type="continuationSeparator" w:id="0">
    <w:p w:rsidR="00B06D53" w:rsidRDefault="00B06D53" w:rsidP="00EF1BF2">
      <w:pPr>
        <w:spacing w:after="0" w:line="240" w:lineRule="auto"/>
      </w:pPr>
      <w:r>
        <w:continuationSeparator/>
      </w:r>
    </w:p>
  </w:footnote>
  <w:footnote w:id="1">
    <w:p w:rsidR="00F5430C" w:rsidRPr="00143BE8" w:rsidRDefault="00F5430C" w:rsidP="00143BE8">
      <w:pPr>
        <w:pStyle w:val="Tekstprzypisudolnego"/>
        <w:spacing w:line="276" w:lineRule="auto"/>
        <w:rPr>
          <w:rFonts w:ascii="Arial" w:hAnsi="Arial" w:cs="Arial"/>
        </w:rPr>
      </w:pPr>
      <w:r w:rsidRPr="00143BE8">
        <w:rPr>
          <w:rStyle w:val="Odwoanieprzypisudolnego"/>
          <w:rFonts w:ascii="Arial" w:hAnsi="Arial" w:cs="Arial"/>
        </w:rPr>
        <w:footnoteRef/>
      </w:r>
      <w:r w:rsidRPr="00143BE8">
        <w:rPr>
          <w:rFonts w:ascii="Arial" w:hAnsi="Arial" w:cs="Arial"/>
        </w:rPr>
        <w:t xml:space="preserve"> Dopuszczalne stawki zostały określone na podstawie danych uzyskanych z rozeznania rynku wyliczonych w następujący sposób: średnia cena rynkowa z badania rynku z co najmniej </w:t>
      </w:r>
      <w:r w:rsidR="0081681A" w:rsidRPr="00143BE8">
        <w:rPr>
          <w:rFonts w:ascii="Arial" w:hAnsi="Arial" w:cs="Arial"/>
        </w:rPr>
        <w:t>10</w:t>
      </w:r>
      <w:r w:rsidRPr="00143BE8">
        <w:rPr>
          <w:rFonts w:ascii="Arial" w:hAnsi="Arial" w:cs="Arial"/>
        </w:rPr>
        <w:t xml:space="preserve"> pozyskanych ofert/publikacji</w:t>
      </w:r>
      <w:r w:rsidR="0061290F" w:rsidRPr="00143BE8">
        <w:rPr>
          <w:rFonts w:ascii="Arial" w:hAnsi="Arial" w:cs="Arial"/>
        </w:rPr>
        <w:t xml:space="preserve"> zaokrąglona do pełnych złotych lub na podstawie danych uzyskanych z projektów PO KL realizowanych </w:t>
      </w:r>
      <w:r w:rsidR="00143BE8">
        <w:rPr>
          <w:rFonts w:ascii="Arial" w:hAnsi="Arial" w:cs="Arial"/>
        </w:rPr>
        <w:br/>
      </w:r>
      <w:r w:rsidR="0061290F" w:rsidRPr="00143BE8">
        <w:rPr>
          <w:rFonts w:ascii="Arial" w:hAnsi="Arial" w:cs="Arial"/>
        </w:rPr>
        <w:t>w WUP w Białymstoku, wyliczona w następujący sposób: średnia cena jednostkowa wyliczona z co najmniej 10 projektów zaokrąglona do pełnych złotych.</w:t>
      </w:r>
    </w:p>
  </w:footnote>
  <w:footnote w:id="2">
    <w:p w:rsidR="00F80941" w:rsidRPr="00F80941" w:rsidRDefault="00F80941">
      <w:pPr>
        <w:pStyle w:val="Tekstprzypisudolnego"/>
        <w:rPr>
          <w:rFonts w:ascii="Times New Roman" w:hAnsi="Times New Roman" w:cs="Times New Roman"/>
        </w:rPr>
      </w:pPr>
      <w:r w:rsidRPr="00F80941">
        <w:rPr>
          <w:rStyle w:val="Odwoanieprzypisudolnego"/>
          <w:rFonts w:ascii="Times New Roman" w:hAnsi="Times New Roman" w:cs="Times New Roman"/>
        </w:rPr>
        <w:footnoteRef/>
      </w:r>
      <w:r w:rsidRPr="00F80941">
        <w:rPr>
          <w:rFonts w:ascii="Times New Roman" w:hAnsi="Times New Roman" w:cs="Times New Roman"/>
        </w:rPr>
        <w:t xml:space="preserve"> Ujęte w zestawieniu ceny są kwotami brutto.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18" w:rsidRDefault="00C81B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F2" w:rsidRDefault="003B48B3">
    <w:pPr>
      <w:pStyle w:val="Nagwek"/>
    </w:pPr>
    <w:r>
      <w:rPr>
        <w:noProof/>
        <w:lang w:eastAsia="zh-CN"/>
      </w:rPr>
      <w:drawing>
        <wp:inline distT="0" distB="0" distL="0" distR="0">
          <wp:extent cx="5777865" cy="886460"/>
          <wp:effectExtent l="0" t="0" r="0" b="8890"/>
          <wp:docPr id="2" name="Obraz 2"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865" cy="8864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18" w:rsidRDefault="00C81B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C4D"/>
    <w:multiLevelType w:val="hybridMultilevel"/>
    <w:tmpl w:val="C39251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2180A88"/>
    <w:multiLevelType w:val="hybridMultilevel"/>
    <w:tmpl w:val="7DC46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792A00"/>
    <w:multiLevelType w:val="hybridMultilevel"/>
    <w:tmpl w:val="BDA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9D7022"/>
    <w:multiLevelType w:val="hybridMultilevel"/>
    <w:tmpl w:val="14BCD9BA"/>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nsid w:val="0956668B"/>
    <w:multiLevelType w:val="hybridMultilevel"/>
    <w:tmpl w:val="D30CFFAA"/>
    <w:lvl w:ilvl="0" w:tplc="5D0ADCF8">
      <w:start w:val="2"/>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EF15751"/>
    <w:multiLevelType w:val="hybridMultilevel"/>
    <w:tmpl w:val="7A5E0EBE"/>
    <w:lvl w:ilvl="0" w:tplc="0415000D">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nsid w:val="1183135C"/>
    <w:multiLevelType w:val="hybridMultilevel"/>
    <w:tmpl w:val="CCD0C6E6"/>
    <w:lvl w:ilvl="0" w:tplc="1514F526">
      <w:start w:val="1"/>
      <w:numFmt w:val="decimal"/>
      <w:lvlText w:val="%1."/>
      <w:lvlJc w:val="left"/>
      <w:pPr>
        <w:ind w:left="720" w:hanging="36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1BB7050"/>
    <w:multiLevelType w:val="hybridMultilevel"/>
    <w:tmpl w:val="B29EE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0F0CC6"/>
    <w:multiLevelType w:val="hybridMultilevel"/>
    <w:tmpl w:val="68284FA0"/>
    <w:lvl w:ilvl="0" w:tplc="2F9283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8E8204C"/>
    <w:multiLevelType w:val="hybridMultilevel"/>
    <w:tmpl w:val="68E6ADE0"/>
    <w:lvl w:ilvl="0" w:tplc="E59401E2">
      <w:start w:val="1"/>
      <w:numFmt w:val="bullet"/>
      <w:lvlText w:val=""/>
      <w:lvlJc w:val="left"/>
      <w:pPr>
        <w:ind w:left="502" w:hanging="360"/>
      </w:pPr>
      <w:rPr>
        <w:rFonts w:ascii="Wingdings" w:hAnsi="Wingdings" w:hint="default"/>
        <w:color w:val="auto"/>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
    <w:nsid w:val="196D2B3B"/>
    <w:multiLevelType w:val="hybridMultilevel"/>
    <w:tmpl w:val="4CB40E78"/>
    <w:lvl w:ilvl="0" w:tplc="2F9283A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nsid w:val="1BD749DA"/>
    <w:multiLevelType w:val="hybridMultilevel"/>
    <w:tmpl w:val="2F94B72E"/>
    <w:lvl w:ilvl="0" w:tplc="2F9283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D2E159C"/>
    <w:multiLevelType w:val="hybridMultilevel"/>
    <w:tmpl w:val="469ADB2E"/>
    <w:lvl w:ilvl="0" w:tplc="9A7030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8C30426"/>
    <w:multiLevelType w:val="hybridMultilevel"/>
    <w:tmpl w:val="4A24CFDA"/>
    <w:lvl w:ilvl="0" w:tplc="388843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BB16B77"/>
    <w:multiLevelType w:val="hybridMultilevel"/>
    <w:tmpl w:val="68723B36"/>
    <w:lvl w:ilvl="0" w:tplc="CC1CC6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2CAC7210"/>
    <w:multiLevelType w:val="hybridMultilevel"/>
    <w:tmpl w:val="4316EFE6"/>
    <w:lvl w:ilvl="0" w:tplc="CAE65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F23A77"/>
    <w:multiLevelType w:val="hybridMultilevel"/>
    <w:tmpl w:val="CC6245E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40891393"/>
    <w:multiLevelType w:val="hybridMultilevel"/>
    <w:tmpl w:val="584A6404"/>
    <w:lvl w:ilvl="0" w:tplc="2F9283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F70E3B"/>
    <w:multiLevelType w:val="hybridMultilevel"/>
    <w:tmpl w:val="F39C39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0EC22B0"/>
    <w:multiLevelType w:val="hybridMultilevel"/>
    <w:tmpl w:val="F8F6B290"/>
    <w:lvl w:ilvl="0" w:tplc="2F9283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6A6731"/>
    <w:multiLevelType w:val="hybridMultilevel"/>
    <w:tmpl w:val="95461D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3993868"/>
    <w:multiLevelType w:val="hybridMultilevel"/>
    <w:tmpl w:val="7FAEA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867F92"/>
    <w:multiLevelType w:val="hybridMultilevel"/>
    <w:tmpl w:val="43768B58"/>
    <w:lvl w:ilvl="0" w:tplc="16FE615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8BA78B2"/>
    <w:multiLevelType w:val="hybridMultilevel"/>
    <w:tmpl w:val="14F2D01C"/>
    <w:lvl w:ilvl="0" w:tplc="54384784">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4">
    <w:nsid w:val="69B522DE"/>
    <w:multiLevelType w:val="hybridMultilevel"/>
    <w:tmpl w:val="CF989B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A383597"/>
    <w:multiLevelType w:val="hybridMultilevel"/>
    <w:tmpl w:val="47922470"/>
    <w:lvl w:ilvl="0" w:tplc="5438478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6">
    <w:nsid w:val="73281AB1"/>
    <w:multiLevelType w:val="multilevel"/>
    <w:tmpl w:val="763EB014"/>
    <w:lvl w:ilvl="0">
      <w:start w:val="1"/>
      <w:numFmt w:val="decimal"/>
      <w:lvlText w:val="%1."/>
      <w:lvlJc w:val="left"/>
      <w:pPr>
        <w:tabs>
          <w:tab w:val="num" w:pos="430"/>
        </w:tabs>
        <w:ind w:left="430" w:hanging="360"/>
      </w:pPr>
      <w:rPr>
        <w:rFonts w:ascii="Times New Roman" w:eastAsia="Calibri" w:hAnsi="Times New Roman" w:cs="Times New Roman"/>
        <w:b/>
        <w:i w:val="0"/>
      </w:rPr>
    </w:lvl>
    <w:lvl w:ilvl="1">
      <w:start w:val="1"/>
      <w:numFmt w:val="upperLetter"/>
      <w:lvlText w:val="%2)"/>
      <w:lvlJc w:val="left"/>
      <w:pPr>
        <w:ind w:left="786" w:hanging="360"/>
      </w:pPr>
      <w:rPr>
        <w:rFonts w:hint="default"/>
        <w:b/>
        <w:i w:val="0"/>
      </w:rPr>
    </w:lvl>
    <w:lvl w:ilvl="2" w:tentative="1">
      <w:start w:val="1"/>
      <w:numFmt w:val="decimal"/>
      <w:lvlText w:val="%3."/>
      <w:lvlJc w:val="left"/>
      <w:pPr>
        <w:tabs>
          <w:tab w:val="num" w:pos="1870"/>
        </w:tabs>
        <w:ind w:left="1870" w:hanging="360"/>
      </w:pPr>
    </w:lvl>
    <w:lvl w:ilvl="3" w:tentative="1">
      <w:start w:val="1"/>
      <w:numFmt w:val="decimal"/>
      <w:lvlText w:val="%4."/>
      <w:lvlJc w:val="left"/>
      <w:pPr>
        <w:tabs>
          <w:tab w:val="num" w:pos="2590"/>
        </w:tabs>
        <w:ind w:left="2590" w:hanging="360"/>
      </w:pPr>
    </w:lvl>
    <w:lvl w:ilvl="4" w:tentative="1">
      <w:start w:val="1"/>
      <w:numFmt w:val="decimal"/>
      <w:lvlText w:val="%5."/>
      <w:lvlJc w:val="left"/>
      <w:pPr>
        <w:tabs>
          <w:tab w:val="num" w:pos="3310"/>
        </w:tabs>
        <w:ind w:left="3310" w:hanging="360"/>
      </w:pPr>
    </w:lvl>
    <w:lvl w:ilvl="5" w:tentative="1">
      <w:start w:val="1"/>
      <w:numFmt w:val="decimal"/>
      <w:lvlText w:val="%6."/>
      <w:lvlJc w:val="left"/>
      <w:pPr>
        <w:tabs>
          <w:tab w:val="num" w:pos="4030"/>
        </w:tabs>
        <w:ind w:left="4030" w:hanging="360"/>
      </w:pPr>
    </w:lvl>
    <w:lvl w:ilvl="6" w:tentative="1">
      <w:start w:val="1"/>
      <w:numFmt w:val="decimal"/>
      <w:lvlText w:val="%7."/>
      <w:lvlJc w:val="left"/>
      <w:pPr>
        <w:tabs>
          <w:tab w:val="num" w:pos="4750"/>
        </w:tabs>
        <w:ind w:left="4750" w:hanging="360"/>
      </w:pPr>
    </w:lvl>
    <w:lvl w:ilvl="7" w:tentative="1">
      <w:start w:val="1"/>
      <w:numFmt w:val="decimal"/>
      <w:lvlText w:val="%8."/>
      <w:lvlJc w:val="left"/>
      <w:pPr>
        <w:tabs>
          <w:tab w:val="num" w:pos="5470"/>
        </w:tabs>
        <w:ind w:left="5470" w:hanging="360"/>
      </w:pPr>
    </w:lvl>
    <w:lvl w:ilvl="8" w:tentative="1">
      <w:start w:val="1"/>
      <w:numFmt w:val="decimal"/>
      <w:lvlText w:val="%9."/>
      <w:lvlJc w:val="left"/>
      <w:pPr>
        <w:tabs>
          <w:tab w:val="num" w:pos="6190"/>
        </w:tabs>
        <w:ind w:left="6190" w:hanging="360"/>
      </w:pPr>
    </w:lvl>
  </w:abstractNum>
  <w:abstractNum w:abstractNumId="27">
    <w:nsid w:val="7C326CC8"/>
    <w:multiLevelType w:val="hybridMultilevel"/>
    <w:tmpl w:val="851C2422"/>
    <w:lvl w:ilvl="0" w:tplc="BAF4D51E">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21"/>
  </w:num>
  <w:num w:numId="2">
    <w:abstractNumId w:val="17"/>
  </w:num>
  <w:num w:numId="3">
    <w:abstractNumId w:val="19"/>
  </w:num>
  <w:num w:numId="4">
    <w:abstractNumId w:val="2"/>
  </w:num>
  <w:num w:numId="5">
    <w:abstractNumId w:val="16"/>
  </w:num>
  <w:num w:numId="6">
    <w:abstractNumId w:val="5"/>
  </w:num>
  <w:num w:numId="7">
    <w:abstractNumId w:val="12"/>
  </w:num>
  <w:num w:numId="8">
    <w:abstractNumId w:val="3"/>
  </w:num>
  <w:num w:numId="9">
    <w:abstractNumId w:val="0"/>
  </w:num>
  <w:num w:numId="10">
    <w:abstractNumId w:val="26"/>
  </w:num>
  <w:num w:numId="11">
    <w:abstractNumId w:val="25"/>
  </w:num>
  <w:num w:numId="12">
    <w:abstractNumId w:val="23"/>
  </w:num>
  <w:num w:numId="13">
    <w:abstractNumId w:val="7"/>
  </w:num>
  <w:num w:numId="14">
    <w:abstractNumId w:val="27"/>
  </w:num>
  <w:num w:numId="15">
    <w:abstractNumId w:val="15"/>
  </w:num>
  <w:num w:numId="16">
    <w:abstractNumId w:val="8"/>
  </w:num>
  <w:num w:numId="17">
    <w:abstractNumId w:val="11"/>
  </w:num>
  <w:num w:numId="18">
    <w:abstractNumId w:val="10"/>
  </w:num>
  <w:num w:numId="19">
    <w:abstractNumId w:val="22"/>
  </w:num>
  <w:num w:numId="20">
    <w:abstractNumId w:val="20"/>
  </w:num>
  <w:num w:numId="21">
    <w:abstractNumId w:val="14"/>
  </w:num>
  <w:num w:numId="22">
    <w:abstractNumId w:val="9"/>
  </w:num>
  <w:num w:numId="23">
    <w:abstractNumId w:val="13"/>
  </w:num>
  <w:num w:numId="24">
    <w:abstractNumId w:val="18"/>
  </w:num>
  <w:num w:numId="25">
    <w:abstractNumId w:val="24"/>
  </w:num>
  <w:num w:numId="26">
    <w:abstractNumId w:val="6"/>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ED"/>
    <w:rsid w:val="00001270"/>
    <w:rsid w:val="00003D43"/>
    <w:rsid w:val="0000576E"/>
    <w:rsid w:val="000072B0"/>
    <w:rsid w:val="00013EF6"/>
    <w:rsid w:val="00014CF2"/>
    <w:rsid w:val="0002291B"/>
    <w:rsid w:val="00024BF9"/>
    <w:rsid w:val="00026866"/>
    <w:rsid w:val="00037F65"/>
    <w:rsid w:val="00042708"/>
    <w:rsid w:val="000468AC"/>
    <w:rsid w:val="00047AE6"/>
    <w:rsid w:val="00052CEC"/>
    <w:rsid w:val="00062647"/>
    <w:rsid w:val="000630FB"/>
    <w:rsid w:val="00065B7E"/>
    <w:rsid w:val="00070429"/>
    <w:rsid w:val="00070CDF"/>
    <w:rsid w:val="0007291D"/>
    <w:rsid w:val="000733C1"/>
    <w:rsid w:val="0007345A"/>
    <w:rsid w:val="0007555E"/>
    <w:rsid w:val="0008357C"/>
    <w:rsid w:val="0009229B"/>
    <w:rsid w:val="00092823"/>
    <w:rsid w:val="00097BE1"/>
    <w:rsid w:val="000A0A36"/>
    <w:rsid w:val="000A3015"/>
    <w:rsid w:val="000A3603"/>
    <w:rsid w:val="000A4AB9"/>
    <w:rsid w:val="000A531E"/>
    <w:rsid w:val="000A6F7A"/>
    <w:rsid w:val="000A7617"/>
    <w:rsid w:val="000B360C"/>
    <w:rsid w:val="000B521F"/>
    <w:rsid w:val="000C1378"/>
    <w:rsid w:val="000C152D"/>
    <w:rsid w:val="000C288F"/>
    <w:rsid w:val="000C647C"/>
    <w:rsid w:val="000D4EEC"/>
    <w:rsid w:val="000D658E"/>
    <w:rsid w:val="000E10C1"/>
    <w:rsid w:val="000E17CE"/>
    <w:rsid w:val="000E2DFF"/>
    <w:rsid w:val="000E380A"/>
    <w:rsid w:val="000E4C4B"/>
    <w:rsid w:val="000E6EA2"/>
    <w:rsid w:val="000F422F"/>
    <w:rsid w:val="000F649D"/>
    <w:rsid w:val="0010560F"/>
    <w:rsid w:val="0010567C"/>
    <w:rsid w:val="00106C7B"/>
    <w:rsid w:val="00112297"/>
    <w:rsid w:val="00116F1C"/>
    <w:rsid w:val="001217A4"/>
    <w:rsid w:val="00121EEE"/>
    <w:rsid w:val="00123FF4"/>
    <w:rsid w:val="001349E1"/>
    <w:rsid w:val="00135962"/>
    <w:rsid w:val="00135DAB"/>
    <w:rsid w:val="00143BE8"/>
    <w:rsid w:val="0015067D"/>
    <w:rsid w:val="00152CAD"/>
    <w:rsid w:val="00153A80"/>
    <w:rsid w:val="00157404"/>
    <w:rsid w:val="00157C47"/>
    <w:rsid w:val="001618F1"/>
    <w:rsid w:val="00164C08"/>
    <w:rsid w:val="00170752"/>
    <w:rsid w:val="00172077"/>
    <w:rsid w:val="001733AC"/>
    <w:rsid w:val="00174230"/>
    <w:rsid w:val="0018120F"/>
    <w:rsid w:val="0018147A"/>
    <w:rsid w:val="001959D4"/>
    <w:rsid w:val="00197311"/>
    <w:rsid w:val="001C00D7"/>
    <w:rsid w:val="001C237E"/>
    <w:rsid w:val="001D2F14"/>
    <w:rsid w:val="001D3778"/>
    <w:rsid w:val="001D56EC"/>
    <w:rsid w:val="001D6AA9"/>
    <w:rsid w:val="001E3C74"/>
    <w:rsid w:val="001E3D30"/>
    <w:rsid w:val="001E4018"/>
    <w:rsid w:val="001E41FF"/>
    <w:rsid w:val="001F1F23"/>
    <w:rsid w:val="001F6B03"/>
    <w:rsid w:val="00200AA3"/>
    <w:rsid w:val="002029EE"/>
    <w:rsid w:val="002051CE"/>
    <w:rsid w:val="00205DB1"/>
    <w:rsid w:val="002176E6"/>
    <w:rsid w:val="00222EE7"/>
    <w:rsid w:val="0022515F"/>
    <w:rsid w:val="00225A16"/>
    <w:rsid w:val="00226B81"/>
    <w:rsid w:val="00227155"/>
    <w:rsid w:val="00227D3B"/>
    <w:rsid w:val="0023030A"/>
    <w:rsid w:val="002329EE"/>
    <w:rsid w:val="00235CC8"/>
    <w:rsid w:val="00236433"/>
    <w:rsid w:val="0024114B"/>
    <w:rsid w:val="00241175"/>
    <w:rsid w:val="00250590"/>
    <w:rsid w:val="002533E8"/>
    <w:rsid w:val="00260BCC"/>
    <w:rsid w:val="00264B01"/>
    <w:rsid w:val="00266490"/>
    <w:rsid w:val="002720A5"/>
    <w:rsid w:val="00273590"/>
    <w:rsid w:val="00276DB7"/>
    <w:rsid w:val="002770C1"/>
    <w:rsid w:val="002773CD"/>
    <w:rsid w:val="0028038A"/>
    <w:rsid w:val="002829D3"/>
    <w:rsid w:val="002900EB"/>
    <w:rsid w:val="00290BD2"/>
    <w:rsid w:val="00295517"/>
    <w:rsid w:val="00295E21"/>
    <w:rsid w:val="00297342"/>
    <w:rsid w:val="002A1BCF"/>
    <w:rsid w:val="002A4794"/>
    <w:rsid w:val="002A5089"/>
    <w:rsid w:val="002A75C0"/>
    <w:rsid w:val="002D4553"/>
    <w:rsid w:val="002D4B1C"/>
    <w:rsid w:val="002E41C3"/>
    <w:rsid w:val="002E6191"/>
    <w:rsid w:val="002E6894"/>
    <w:rsid w:val="002E6A0A"/>
    <w:rsid w:val="002F036A"/>
    <w:rsid w:val="00302AC7"/>
    <w:rsid w:val="003048F4"/>
    <w:rsid w:val="0030520B"/>
    <w:rsid w:val="00306166"/>
    <w:rsid w:val="0030784F"/>
    <w:rsid w:val="00311FF7"/>
    <w:rsid w:val="00325341"/>
    <w:rsid w:val="00325C8B"/>
    <w:rsid w:val="003264A0"/>
    <w:rsid w:val="0032699C"/>
    <w:rsid w:val="00332A2B"/>
    <w:rsid w:val="00333DEA"/>
    <w:rsid w:val="00334A25"/>
    <w:rsid w:val="003408DA"/>
    <w:rsid w:val="00342F4B"/>
    <w:rsid w:val="00351693"/>
    <w:rsid w:val="00352DC0"/>
    <w:rsid w:val="0035510B"/>
    <w:rsid w:val="0035781A"/>
    <w:rsid w:val="003627A2"/>
    <w:rsid w:val="00362F96"/>
    <w:rsid w:val="00364AE6"/>
    <w:rsid w:val="003674FC"/>
    <w:rsid w:val="00375119"/>
    <w:rsid w:val="00375DB0"/>
    <w:rsid w:val="003779AF"/>
    <w:rsid w:val="003854B7"/>
    <w:rsid w:val="003874F8"/>
    <w:rsid w:val="00390843"/>
    <w:rsid w:val="00390C72"/>
    <w:rsid w:val="00391ED4"/>
    <w:rsid w:val="00393A08"/>
    <w:rsid w:val="00396364"/>
    <w:rsid w:val="0039688C"/>
    <w:rsid w:val="0039693C"/>
    <w:rsid w:val="003A055B"/>
    <w:rsid w:val="003A2B68"/>
    <w:rsid w:val="003A488F"/>
    <w:rsid w:val="003B48B3"/>
    <w:rsid w:val="003B6555"/>
    <w:rsid w:val="003C1BD6"/>
    <w:rsid w:val="003C4804"/>
    <w:rsid w:val="003D0F19"/>
    <w:rsid w:val="003D3E3A"/>
    <w:rsid w:val="003D5657"/>
    <w:rsid w:val="003D617A"/>
    <w:rsid w:val="003E00D0"/>
    <w:rsid w:val="003F1204"/>
    <w:rsid w:val="003F7229"/>
    <w:rsid w:val="003F7C62"/>
    <w:rsid w:val="004040AF"/>
    <w:rsid w:val="004045FE"/>
    <w:rsid w:val="004059BA"/>
    <w:rsid w:val="004076DB"/>
    <w:rsid w:val="00407CD3"/>
    <w:rsid w:val="00413943"/>
    <w:rsid w:val="00423184"/>
    <w:rsid w:val="0042514B"/>
    <w:rsid w:val="00425A22"/>
    <w:rsid w:val="00425F0E"/>
    <w:rsid w:val="0043298E"/>
    <w:rsid w:val="004368E8"/>
    <w:rsid w:val="00441D82"/>
    <w:rsid w:val="00447BF6"/>
    <w:rsid w:val="004502F7"/>
    <w:rsid w:val="004512A6"/>
    <w:rsid w:val="00453513"/>
    <w:rsid w:val="0045374B"/>
    <w:rsid w:val="00455B3F"/>
    <w:rsid w:val="00460D7B"/>
    <w:rsid w:val="00461044"/>
    <w:rsid w:val="00461930"/>
    <w:rsid w:val="00463832"/>
    <w:rsid w:val="00464B0D"/>
    <w:rsid w:val="00475BE3"/>
    <w:rsid w:val="004771A5"/>
    <w:rsid w:val="004816B5"/>
    <w:rsid w:val="004857AB"/>
    <w:rsid w:val="004868B2"/>
    <w:rsid w:val="004871FF"/>
    <w:rsid w:val="0049004B"/>
    <w:rsid w:val="00490A8A"/>
    <w:rsid w:val="0049102F"/>
    <w:rsid w:val="0049249B"/>
    <w:rsid w:val="00494025"/>
    <w:rsid w:val="004A1698"/>
    <w:rsid w:val="004A243A"/>
    <w:rsid w:val="004A35F1"/>
    <w:rsid w:val="004A542F"/>
    <w:rsid w:val="004A7D4A"/>
    <w:rsid w:val="004B06B8"/>
    <w:rsid w:val="004C4812"/>
    <w:rsid w:val="004C5C74"/>
    <w:rsid w:val="004C7CAF"/>
    <w:rsid w:val="004C7D3E"/>
    <w:rsid w:val="004D008D"/>
    <w:rsid w:val="004D2F6B"/>
    <w:rsid w:val="004E0269"/>
    <w:rsid w:val="004E089A"/>
    <w:rsid w:val="004F44D9"/>
    <w:rsid w:val="00500A76"/>
    <w:rsid w:val="0050187A"/>
    <w:rsid w:val="00501C6A"/>
    <w:rsid w:val="005103A6"/>
    <w:rsid w:val="00510D23"/>
    <w:rsid w:val="00515B04"/>
    <w:rsid w:val="00521808"/>
    <w:rsid w:val="005232BA"/>
    <w:rsid w:val="0052751B"/>
    <w:rsid w:val="0053334D"/>
    <w:rsid w:val="0053476B"/>
    <w:rsid w:val="005438D1"/>
    <w:rsid w:val="00546D21"/>
    <w:rsid w:val="00553DF2"/>
    <w:rsid w:val="0055481E"/>
    <w:rsid w:val="005647B2"/>
    <w:rsid w:val="00564B44"/>
    <w:rsid w:val="0057446B"/>
    <w:rsid w:val="00581067"/>
    <w:rsid w:val="005825B8"/>
    <w:rsid w:val="00584A36"/>
    <w:rsid w:val="00587835"/>
    <w:rsid w:val="005916FE"/>
    <w:rsid w:val="00593E73"/>
    <w:rsid w:val="0059592C"/>
    <w:rsid w:val="00595CD4"/>
    <w:rsid w:val="005A37CB"/>
    <w:rsid w:val="005A390D"/>
    <w:rsid w:val="005A5B4A"/>
    <w:rsid w:val="005A5FA9"/>
    <w:rsid w:val="005A625C"/>
    <w:rsid w:val="005B5342"/>
    <w:rsid w:val="005B60E3"/>
    <w:rsid w:val="005C0B03"/>
    <w:rsid w:val="005C41F1"/>
    <w:rsid w:val="005C64B9"/>
    <w:rsid w:val="005D6F32"/>
    <w:rsid w:val="005D7E6B"/>
    <w:rsid w:val="005E0BB4"/>
    <w:rsid w:val="005E1003"/>
    <w:rsid w:val="005E1176"/>
    <w:rsid w:val="005E2366"/>
    <w:rsid w:val="005E4EC6"/>
    <w:rsid w:val="005F0E31"/>
    <w:rsid w:val="005F436F"/>
    <w:rsid w:val="005F5581"/>
    <w:rsid w:val="005F7367"/>
    <w:rsid w:val="00600098"/>
    <w:rsid w:val="006100EF"/>
    <w:rsid w:val="00611C6C"/>
    <w:rsid w:val="0061290F"/>
    <w:rsid w:val="00620EAE"/>
    <w:rsid w:val="00621D3C"/>
    <w:rsid w:val="00624785"/>
    <w:rsid w:val="00625EB7"/>
    <w:rsid w:val="00633CC6"/>
    <w:rsid w:val="00634B44"/>
    <w:rsid w:val="00635D8B"/>
    <w:rsid w:val="00636527"/>
    <w:rsid w:val="00636B2E"/>
    <w:rsid w:val="00643150"/>
    <w:rsid w:val="00643A32"/>
    <w:rsid w:val="00645DEA"/>
    <w:rsid w:val="0065116F"/>
    <w:rsid w:val="006545E3"/>
    <w:rsid w:val="00654674"/>
    <w:rsid w:val="00654715"/>
    <w:rsid w:val="00655227"/>
    <w:rsid w:val="00657BC3"/>
    <w:rsid w:val="006603B4"/>
    <w:rsid w:val="00667EFB"/>
    <w:rsid w:val="00670E69"/>
    <w:rsid w:val="00677409"/>
    <w:rsid w:val="0068284E"/>
    <w:rsid w:val="0068349F"/>
    <w:rsid w:val="0068435A"/>
    <w:rsid w:val="006848F0"/>
    <w:rsid w:val="006872F3"/>
    <w:rsid w:val="00687FEA"/>
    <w:rsid w:val="00690137"/>
    <w:rsid w:val="00690783"/>
    <w:rsid w:val="00694336"/>
    <w:rsid w:val="00697546"/>
    <w:rsid w:val="006A30D5"/>
    <w:rsid w:val="006A69B0"/>
    <w:rsid w:val="006B26D3"/>
    <w:rsid w:val="006B384A"/>
    <w:rsid w:val="006B7111"/>
    <w:rsid w:val="006C1007"/>
    <w:rsid w:val="006C3C7C"/>
    <w:rsid w:val="006C3EF6"/>
    <w:rsid w:val="006C4E75"/>
    <w:rsid w:val="006D19AF"/>
    <w:rsid w:val="006D3924"/>
    <w:rsid w:val="006D573E"/>
    <w:rsid w:val="006E3771"/>
    <w:rsid w:val="006E4189"/>
    <w:rsid w:val="006F2CCD"/>
    <w:rsid w:val="006F36EA"/>
    <w:rsid w:val="006F7C65"/>
    <w:rsid w:val="00701266"/>
    <w:rsid w:val="007026ED"/>
    <w:rsid w:val="00703966"/>
    <w:rsid w:val="007057E7"/>
    <w:rsid w:val="00710760"/>
    <w:rsid w:val="00710CD0"/>
    <w:rsid w:val="00711FF9"/>
    <w:rsid w:val="00712320"/>
    <w:rsid w:val="0071693C"/>
    <w:rsid w:val="00720441"/>
    <w:rsid w:val="0072123C"/>
    <w:rsid w:val="00721DFC"/>
    <w:rsid w:val="00722F91"/>
    <w:rsid w:val="00723171"/>
    <w:rsid w:val="00723992"/>
    <w:rsid w:val="007267ED"/>
    <w:rsid w:val="00732FC5"/>
    <w:rsid w:val="00737E7D"/>
    <w:rsid w:val="007405CF"/>
    <w:rsid w:val="00761002"/>
    <w:rsid w:val="007650A4"/>
    <w:rsid w:val="00766F6B"/>
    <w:rsid w:val="00770F6F"/>
    <w:rsid w:val="00775C6A"/>
    <w:rsid w:val="0078093E"/>
    <w:rsid w:val="00782A99"/>
    <w:rsid w:val="00793F75"/>
    <w:rsid w:val="00796B96"/>
    <w:rsid w:val="007A1C2B"/>
    <w:rsid w:val="007B3C45"/>
    <w:rsid w:val="007B7E5F"/>
    <w:rsid w:val="007C2BE0"/>
    <w:rsid w:val="007D2A76"/>
    <w:rsid w:val="007D30D3"/>
    <w:rsid w:val="007D61A4"/>
    <w:rsid w:val="007E18C7"/>
    <w:rsid w:val="007E1F22"/>
    <w:rsid w:val="007E22E1"/>
    <w:rsid w:val="007F04DD"/>
    <w:rsid w:val="007F40F6"/>
    <w:rsid w:val="007F4F51"/>
    <w:rsid w:val="007F53F7"/>
    <w:rsid w:val="007F666C"/>
    <w:rsid w:val="008011E2"/>
    <w:rsid w:val="008018FD"/>
    <w:rsid w:val="00806083"/>
    <w:rsid w:val="008121FC"/>
    <w:rsid w:val="008142FC"/>
    <w:rsid w:val="0081681A"/>
    <w:rsid w:val="008173BC"/>
    <w:rsid w:val="00824409"/>
    <w:rsid w:val="00830EDD"/>
    <w:rsid w:val="00834A35"/>
    <w:rsid w:val="00835881"/>
    <w:rsid w:val="008362D0"/>
    <w:rsid w:val="008401DB"/>
    <w:rsid w:val="00842217"/>
    <w:rsid w:val="008429B4"/>
    <w:rsid w:val="00842B07"/>
    <w:rsid w:val="008505E2"/>
    <w:rsid w:val="00852BDD"/>
    <w:rsid w:val="00853650"/>
    <w:rsid w:val="00854501"/>
    <w:rsid w:val="008603ED"/>
    <w:rsid w:val="00860EDE"/>
    <w:rsid w:val="00865EEB"/>
    <w:rsid w:val="008660F7"/>
    <w:rsid w:val="00866743"/>
    <w:rsid w:val="008750FB"/>
    <w:rsid w:val="0088112C"/>
    <w:rsid w:val="008844DB"/>
    <w:rsid w:val="008874CC"/>
    <w:rsid w:val="00891C45"/>
    <w:rsid w:val="00891EF6"/>
    <w:rsid w:val="008941EF"/>
    <w:rsid w:val="00896588"/>
    <w:rsid w:val="00896A02"/>
    <w:rsid w:val="008A3CBF"/>
    <w:rsid w:val="008A701F"/>
    <w:rsid w:val="008B34C5"/>
    <w:rsid w:val="008B587F"/>
    <w:rsid w:val="008B5C8F"/>
    <w:rsid w:val="008C39E9"/>
    <w:rsid w:val="008C5025"/>
    <w:rsid w:val="008D62FC"/>
    <w:rsid w:val="008E1D50"/>
    <w:rsid w:val="008E7CED"/>
    <w:rsid w:val="008F1811"/>
    <w:rsid w:val="008F5C4C"/>
    <w:rsid w:val="008F63A7"/>
    <w:rsid w:val="008F65BC"/>
    <w:rsid w:val="009063E5"/>
    <w:rsid w:val="0090771C"/>
    <w:rsid w:val="00912B72"/>
    <w:rsid w:val="00913A85"/>
    <w:rsid w:val="00915302"/>
    <w:rsid w:val="009168FA"/>
    <w:rsid w:val="00917E36"/>
    <w:rsid w:val="00917F10"/>
    <w:rsid w:val="00923440"/>
    <w:rsid w:val="009243DF"/>
    <w:rsid w:val="00925CFC"/>
    <w:rsid w:val="0092687E"/>
    <w:rsid w:val="009315CD"/>
    <w:rsid w:val="009378F7"/>
    <w:rsid w:val="00944382"/>
    <w:rsid w:val="00946658"/>
    <w:rsid w:val="009468E6"/>
    <w:rsid w:val="00954DBB"/>
    <w:rsid w:val="009553FE"/>
    <w:rsid w:val="00957C50"/>
    <w:rsid w:val="00962D6F"/>
    <w:rsid w:val="009650AA"/>
    <w:rsid w:val="00965839"/>
    <w:rsid w:val="009734B0"/>
    <w:rsid w:val="00983B2F"/>
    <w:rsid w:val="00987948"/>
    <w:rsid w:val="00987EE3"/>
    <w:rsid w:val="00990E7A"/>
    <w:rsid w:val="009A03D7"/>
    <w:rsid w:val="009A0EAE"/>
    <w:rsid w:val="009A5752"/>
    <w:rsid w:val="009A5E65"/>
    <w:rsid w:val="009A6928"/>
    <w:rsid w:val="009B0EEF"/>
    <w:rsid w:val="009B1FA8"/>
    <w:rsid w:val="009B2A9F"/>
    <w:rsid w:val="009B57BD"/>
    <w:rsid w:val="009C22DE"/>
    <w:rsid w:val="009C4487"/>
    <w:rsid w:val="009D010A"/>
    <w:rsid w:val="009D0C50"/>
    <w:rsid w:val="009D2B5D"/>
    <w:rsid w:val="009D66A4"/>
    <w:rsid w:val="009E5F33"/>
    <w:rsid w:val="009F0F27"/>
    <w:rsid w:val="009F3609"/>
    <w:rsid w:val="009F4BA2"/>
    <w:rsid w:val="009F6CAC"/>
    <w:rsid w:val="009F786A"/>
    <w:rsid w:val="00A003E4"/>
    <w:rsid w:val="00A009CD"/>
    <w:rsid w:val="00A02482"/>
    <w:rsid w:val="00A148D1"/>
    <w:rsid w:val="00A151D4"/>
    <w:rsid w:val="00A26A09"/>
    <w:rsid w:val="00A26F9C"/>
    <w:rsid w:val="00A32D71"/>
    <w:rsid w:val="00A3377D"/>
    <w:rsid w:val="00A36A1E"/>
    <w:rsid w:val="00A37CC0"/>
    <w:rsid w:val="00A501FB"/>
    <w:rsid w:val="00A537B7"/>
    <w:rsid w:val="00A55C52"/>
    <w:rsid w:val="00A714A1"/>
    <w:rsid w:val="00A72CFC"/>
    <w:rsid w:val="00A72DD8"/>
    <w:rsid w:val="00A7312E"/>
    <w:rsid w:val="00A75439"/>
    <w:rsid w:val="00A86A18"/>
    <w:rsid w:val="00A8719E"/>
    <w:rsid w:val="00A904D1"/>
    <w:rsid w:val="00A910DC"/>
    <w:rsid w:val="00A91FDC"/>
    <w:rsid w:val="00A92284"/>
    <w:rsid w:val="00A92B95"/>
    <w:rsid w:val="00A93E59"/>
    <w:rsid w:val="00A949F9"/>
    <w:rsid w:val="00A96038"/>
    <w:rsid w:val="00A969F5"/>
    <w:rsid w:val="00A96CD6"/>
    <w:rsid w:val="00AA33F3"/>
    <w:rsid w:val="00AA637A"/>
    <w:rsid w:val="00AB06BB"/>
    <w:rsid w:val="00AB4E5D"/>
    <w:rsid w:val="00AC02F4"/>
    <w:rsid w:val="00AC29E6"/>
    <w:rsid w:val="00AC43FF"/>
    <w:rsid w:val="00AC7EA4"/>
    <w:rsid w:val="00AD27B2"/>
    <w:rsid w:val="00AE3962"/>
    <w:rsid w:val="00AE526F"/>
    <w:rsid w:val="00AE6785"/>
    <w:rsid w:val="00AF49A1"/>
    <w:rsid w:val="00AF4BED"/>
    <w:rsid w:val="00AF5021"/>
    <w:rsid w:val="00AF5196"/>
    <w:rsid w:val="00AF66D7"/>
    <w:rsid w:val="00AF6E5C"/>
    <w:rsid w:val="00B00519"/>
    <w:rsid w:val="00B024BB"/>
    <w:rsid w:val="00B03CBC"/>
    <w:rsid w:val="00B04780"/>
    <w:rsid w:val="00B06B6D"/>
    <w:rsid w:val="00B06D53"/>
    <w:rsid w:val="00B11350"/>
    <w:rsid w:val="00B116E0"/>
    <w:rsid w:val="00B12A79"/>
    <w:rsid w:val="00B13AD7"/>
    <w:rsid w:val="00B16991"/>
    <w:rsid w:val="00B17167"/>
    <w:rsid w:val="00B21369"/>
    <w:rsid w:val="00B2287E"/>
    <w:rsid w:val="00B23454"/>
    <w:rsid w:val="00B23EC1"/>
    <w:rsid w:val="00B259C1"/>
    <w:rsid w:val="00B26F63"/>
    <w:rsid w:val="00B27AC6"/>
    <w:rsid w:val="00B3099E"/>
    <w:rsid w:val="00B36D87"/>
    <w:rsid w:val="00B37248"/>
    <w:rsid w:val="00B41731"/>
    <w:rsid w:val="00B44102"/>
    <w:rsid w:val="00B4567E"/>
    <w:rsid w:val="00B4626F"/>
    <w:rsid w:val="00B4661D"/>
    <w:rsid w:val="00B52487"/>
    <w:rsid w:val="00B52A25"/>
    <w:rsid w:val="00B53DED"/>
    <w:rsid w:val="00B54AF4"/>
    <w:rsid w:val="00B60349"/>
    <w:rsid w:val="00B61966"/>
    <w:rsid w:val="00B64DCC"/>
    <w:rsid w:val="00B66EBE"/>
    <w:rsid w:val="00B710D1"/>
    <w:rsid w:val="00B77445"/>
    <w:rsid w:val="00B77545"/>
    <w:rsid w:val="00B82662"/>
    <w:rsid w:val="00B834BD"/>
    <w:rsid w:val="00B93C86"/>
    <w:rsid w:val="00BA6762"/>
    <w:rsid w:val="00BA6F3E"/>
    <w:rsid w:val="00BB3FD5"/>
    <w:rsid w:val="00BB7FA0"/>
    <w:rsid w:val="00BC0CE5"/>
    <w:rsid w:val="00BE1B9B"/>
    <w:rsid w:val="00BE5503"/>
    <w:rsid w:val="00BF1FBD"/>
    <w:rsid w:val="00BF2B13"/>
    <w:rsid w:val="00BF371D"/>
    <w:rsid w:val="00BF47FE"/>
    <w:rsid w:val="00BF50A1"/>
    <w:rsid w:val="00BF6D60"/>
    <w:rsid w:val="00BF75F1"/>
    <w:rsid w:val="00C03C59"/>
    <w:rsid w:val="00C06D3F"/>
    <w:rsid w:val="00C105A1"/>
    <w:rsid w:val="00C1449A"/>
    <w:rsid w:val="00C22104"/>
    <w:rsid w:val="00C23788"/>
    <w:rsid w:val="00C23FAF"/>
    <w:rsid w:val="00C249A6"/>
    <w:rsid w:val="00C27D5A"/>
    <w:rsid w:val="00C33C78"/>
    <w:rsid w:val="00C41EEE"/>
    <w:rsid w:val="00C4283C"/>
    <w:rsid w:val="00C42C78"/>
    <w:rsid w:val="00C46190"/>
    <w:rsid w:val="00C46834"/>
    <w:rsid w:val="00C46D09"/>
    <w:rsid w:val="00C47664"/>
    <w:rsid w:val="00C47B92"/>
    <w:rsid w:val="00C500B7"/>
    <w:rsid w:val="00C50C61"/>
    <w:rsid w:val="00C53B77"/>
    <w:rsid w:val="00C54E79"/>
    <w:rsid w:val="00C55B61"/>
    <w:rsid w:val="00C56059"/>
    <w:rsid w:val="00C57F19"/>
    <w:rsid w:val="00C61CCD"/>
    <w:rsid w:val="00C65CA4"/>
    <w:rsid w:val="00C701A8"/>
    <w:rsid w:val="00C71E8D"/>
    <w:rsid w:val="00C72BF9"/>
    <w:rsid w:val="00C734EC"/>
    <w:rsid w:val="00C74462"/>
    <w:rsid w:val="00C764F7"/>
    <w:rsid w:val="00C77A2F"/>
    <w:rsid w:val="00C81B18"/>
    <w:rsid w:val="00C82557"/>
    <w:rsid w:val="00C91207"/>
    <w:rsid w:val="00C927F4"/>
    <w:rsid w:val="00C92AEC"/>
    <w:rsid w:val="00C93C71"/>
    <w:rsid w:val="00CA71FB"/>
    <w:rsid w:val="00CB0EFE"/>
    <w:rsid w:val="00CB289B"/>
    <w:rsid w:val="00CB2D2D"/>
    <w:rsid w:val="00CB41CE"/>
    <w:rsid w:val="00CB5E61"/>
    <w:rsid w:val="00CC4049"/>
    <w:rsid w:val="00CC6558"/>
    <w:rsid w:val="00CD06C7"/>
    <w:rsid w:val="00CD2E62"/>
    <w:rsid w:val="00CD671D"/>
    <w:rsid w:val="00CF1308"/>
    <w:rsid w:val="00CF1CD1"/>
    <w:rsid w:val="00CF7306"/>
    <w:rsid w:val="00D04123"/>
    <w:rsid w:val="00D06A28"/>
    <w:rsid w:val="00D14ADA"/>
    <w:rsid w:val="00D21907"/>
    <w:rsid w:val="00D24E76"/>
    <w:rsid w:val="00D31E42"/>
    <w:rsid w:val="00D33CF7"/>
    <w:rsid w:val="00D341AE"/>
    <w:rsid w:val="00D34935"/>
    <w:rsid w:val="00D400E8"/>
    <w:rsid w:val="00D52C70"/>
    <w:rsid w:val="00D53EF9"/>
    <w:rsid w:val="00D554B3"/>
    <w:rsid w:val="00D56280"/>
    <w:rsid w:val="00D56CFB"/>
    <w:rsid w:val="00D57631"/>
    <w:rsid w:val="00D6339D"/>
    <w:rsid w:val="00D6718B"/>
    <w:rsid w:val="00D75570"/>
    <w:rsid w:val="00D816CB"/>
    <w:rsid w:val="00D87D1A"/>
    <w:rsid w:val="00D91E1F"/>
    <w:rsid w:val="00D94EFA"/>
    <w:rsid w:val="00DB1BE0"/>
    <w:rsid w:val="00DB2401"/>
    <w:rsid w:val="00DB330C"/>
    <w:rsid w:val="00DB4300"/>
    <w:rsid w:val="00DB58C0"/>
    <w:rsid w:val="00DC191F"/>
    <w:rsid w:val="00DC2480"/>
    <w:rsid w:val="00DC4A29"/>
    <w:rsid w:val="00DC738B"/>
    <w:rsid w:val="00DC7F40"/>
    <w:rsid w:val="00DD3632"/>
    <w:rsid w:val="00DD4486"/>
    <w:rsid w:val="00DD5AF1"/>
    <w:rsid w:val="00DD744A"/>
    <w:rsid w:val="00DD7791"/>
    <w:rsid w:val="00DD787D"/>
    <w:rsid w:val="00DD7A03"/>
    <w:rsid w:val="00DE5601"/>
    <w:rsid w:val="00DF11D4"/>
    <w:rsid w:val="00DF1208"/>
    <w:rsid w:val="00DF1BA6"/>
    <w:rsid w:val="00DF58C8"/>
    <w:rsid w:val="00E0179F"/>
    <w:rsid w:val="00E03B11"/>
    <w:rsid w:val="00E03E65"/>
    <w:rsid w:val="00E12FD4"/>
    <w:rsid w:val="00E2159B"/>
    <w:rsid w:val="00E21EA2"/>
    <w:rsid w:val="00E23321"/>
    <w:rsid w:val="00E23FC9"/>
    <w:rsid w:val="00E249CB"/>
    <w:rsid w:val="00E276A2"/>
    <w:rsid w:val="00E27859"/>
    <w:rsid w:val="00E312D7"/>
    <w:rsid w:val="00E35878"/>
    <w:rsid w:val="00E371E0"/>
    <w:rsid w:val="00E42486"/>
    <w:rsid w:val="00E424A9"/>
    <w:rsid w:val="00E6468A"/>
    <w:rsid w:val="00E75E4E"/>
    <w:rsid w:val="00E76EB9"/>
    <w:rsid w:val="00E81D95"/>
    <w:rsid w:val="00E87C3E"/>
    <w:rsid w:val="00E90BCF"/>
    <w:rsid w:val="00E9655D"/>
    <w:rsid w:val="00E972C0"/>
    <w:rsid w:val="00EA00BA"/>
    <w:rsid w:val="00EA044F"/>
    <w:rsid w:val="00EA47CE"/>
    <w:rsid w:val="00EB3871"/>
    <w:rsid w:val="00EB3A20"/>
    <w:rsid w:val="00EC1DF7"/>
    <w:rsid w:val="00EC24A6"/>
    <w:rsid w:val="00EC5765"/>
    <w:rsid w:val="00EC7DD7"/>
    <w:rsid w:val="00ED143E"/>
    <w:rsid w:val="00ED14F4"/>
    <w:rsid w:val="00ED18F5"/>
    <w:rsid w:val="00ED43AC"/>
    <w:rsid w:val="00EE102A"/>
    <w:rsid w:val="00EE3444"/>
    <w:rsid w:val="00EE4F1B"/>
    <w:rsid w:val="00EE729E"/>
    <w:rsid w:val="00EE7EBD"/>
    <w:rsid w:val="00EF1BF2"/>
    <w:rsid w:val="00EF219C"/>
    <w:rsid w:val="00EF3068"/>
    <w:rsid w:val="00EF4673"/>
    <w:rsid w:val="00EF4E26"/>
    <w:rsid w:val="00EF4FF7"/>
    <w:rsid w:val="00EF76CF"/>
    <w:rsid w:val="00EF7C04"/>
    <w:rsid w:val="00F00717"/>
    <w:rsid w:val="00F00739"/>
    <w:rsid w:val="00F025BF"/>
    <w:rsid w:val="00F0288A"/>
    <w:rsid w:val="00F03F15"/>
    <w:rsid w:val="00F04CCC"/>
    <w:rsid w:val="00F15217"/>
    <w:rsid w:val="00F17631"/>
    <w:rsid w:val="00F222C0"/>
    <w:rsid w:val="00F22436"/>
    <w:rsid w:val="00F27AA1"/>
    <w:rsid w:val="00F34924"/>
    <w:rsid w:val="00F37542"/>
    <w:rsid w:val="00F427A4"/>
    <w:rsid w:val="00F5430C"/>
    <w:rsid w:val="00F54B0C"/>
    <w:rsid w:val="00F55CD9"/>
    <w:rsid w:val="00F57FCF"/>
    <w:rsid w:val="00F62D16"/>
    <w:rsid w:val="00F64B7A"/>
    <w:rsid w:val="00F66460"/>
    <w:rsid w:val="00F729F3"/>
    <w:rsid w:val="00F74320"/>
    <w:rsid w:val="00F74A42"/>
    <w:rsid w:val="00F75191"/>
    <w:rsid w:val="00F77A5E"/>
    <w:rsid w:val="00F80941"/>
    <w:rsid w:val="00F81114"/>
    <w:rsid w:val="00F86866"/>
    <w:rsid w:val="00F94269"/>
    <w:rsid w:val="00F94AF8"/>
    <w:rsid w:val="00FA0114"/>
    <w:rsid w:val="00FA12B5"/>
    <w:rsid w:val="00FA54ED"/>
    <w:rsid w:val="00FA7962"/>
    <w:rsid w:val="00FB3849"/>
    <w:rsid w:val="00FB45A9"/>
    <w:rsid w:val="00FB53F3"/>
    <w:rsid w:val="00FB586C"/>
    <w:rsid w:val="00FB5ABB"/>
    <w:rsid w:val="00FB626D"/>
    <w:rsid w:val="00FB7C86"/>
    <w:rsid w:val="00FB7E33"/>
    <w:rsid w:val="00FD13DD"/>
    <w:rsid w:val="00FD2995"/>
    <w:rsid w:val="00FD44E4"/>
    <w:rsid w:val="00FD4A94"/>
    <w:rsid w:val="00FD7A78"/>
    <w:rsid w:val="00FE0152"/>
    <w:rsid w:val="00FE286D"/>
    <w:rsid w:val="00FE3004"/>
    <w:rsid w:val="00FE6223"/>
    <w:rsid w:val="00FE6868"/>
    <w:rsid w:val="00FF00E3"/>
    <w:rsid w:val="00FF02C0"/>
    <w:rsid w:val="00FF20DD"/>
    <w:rsid w:val="00FF38DD"/>
    <w:rsid w:val="00FF39E9"/>
    <w:rsid w:val="00FF40F2"/>
    <w:rsid w:val="00FF5A11"/>
    <w:rsid w:val="00FF5F3A"/>
    <w:rsid w:val="00FF6BDA"/>
    <w:rsid w:val="00FF7D5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E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1BF2"/>
    <w:pPr>
      <w:tabs>
        <w:tab w:val="center" w:pos="4680"/>
        <w:tab w:val="right" w:pos="9360"/>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EF1BF2"/>
    <w:rPr>
      <w:rFonts w:eastAsiaTheme="minorEastAsia"/>
      <w:lang w:eastAsia="pl-PL"/>
    </w:rPr>
  </w:style>
  <w:style w:type="paragraph" w:styleId="Tekstdymka">
    <w:name w:val="Balloon Text"/>
    <w:basedOn w:val="Normalny"/>
    <w:link w:val="TekstdymkaZnak"/>
    <w:uiPriority w:val="99"/>
    <w:semiHidden/>
    <w:unhideWhenUsed/>
    <w:rsid w:val="00EF1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1BF2"/>
    <w:rPr>
      <w:rFonts w:ascii="Tahoma" w:hAnsi="Tahoma" w:cs="Tahoma"/>
      <w:sz w:val="16"/>
      <w:szCs w:val="16"/>
    </w:rPr>
  </w:style>
  <w:style w:type="paragraph" w:styleId="Stopka">
    <w:name w:val="footer"/>
    <w:basedOn w:val="Normalny"/>
    <w:link w:val="StopkaZnak"/>
    <w:uiPriority w:val="99"/>
    <w:unhideWhenUsed/>
    <w:rsid w:val="00EF1B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BF2"/>
  </w:style>
  <w:style w:type="table" w:styleId="Tabela-Siatka">
    <w:name w:val="Table Grid"/>
    <w:basedOn w:val="Standardowy"/>
    <w:uiPriority w:val="59"/>
    <w:rsid w:val="00EF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A5E65"/>
    <w:pPr>
      <w:ind w:left="720"/>
      <w:contextualSpacing/>
    </w:pPr>
  </w:style>
  <w:style w:type="paragraph" w:styleId="Tekstprzypisukocowego">
    <w:name w:val="endnote text"/>
    <w:basedOn w:val="Normalny"/>
    <w:link w:val="TekstprzypisukocowegoZnak"/>
    <w:uiPriority w:val="99"/>
    <w:semiHidden/>
    <w:unhideWhenUsed/>
    <w:rsid w:val="00276D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6DB7"/>
    <w:rPr>
      <w:sz w:val="20"/>
      <w:szCs w:val="20"/>
    </w:rPr>
  </w:style>
  <w:style w:type="character" w:styleId="Odwoanieprzypisukocowego">
    <w:name w:val="endnote reference"/>
    <w:basedOn w:val="Domylnaczcionkaakapitu"/>
    <w:uiPriority w:val="99"/>
    <w:semiHidden/>
    <w:unhideWhenUsed/>
    <w:rsid w:val="00276DB7"/>
    <w:rPr>
      <w:vertAlign w:val="superscript"/>
    </w:rPr>
  </w:style>
  <w:style w:type="paragraph" w:styleId="Tekstprzypisudolnego">
    <w:name w:val="footnote text"/>
    <w:basedOn w:val="Normalny"/>
    <w:link w:val="TekstprzypisudolnegoZnak"/>
    <w:uiPriority w:val="99"/>
    <w:semiHidden/>
    <w:unhideWhenUsed/>
    <w:rsid w:val="00F543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30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F5430C"/>
    <w:rPr>
      <w:vertAlign w:val="superscript"/>
    </w:rPr>
  </w:style>
  <w:style w:type="character" w:styleId="Hipercze">
    <w:name w:val="Hyperlink"/>
    <w:basedOn w:val="Domylnaczcionkaakapitu"/>
    <w:uiPriority w:val="99"/>
    <w:unhideWhenUsed/>
    <w:rsid w:val="00295E21"/>
    <w:rPr>
      <w:color w:val="0000FF" w:themeColor="hyperlink"/>
      <w:u w:val="single"/>
    </w:rPr>
  </w:style>
  <w:style w:type="paragraph" w:customStyle="1" w:styleId="Default">
    <w:name w:val="Default"/>
    <w:rsid w:val="00F55CD9"/>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F74A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E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1BF2"/>
    <w:pPr>
      <w:tabs>
        <w:tab w:val="center" w:pos="4680"/>
        <w:tab w:val="right" w:pos="9360"/>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EF1BF2"/>
    <w:rPr>
      <w:rFonts w:eastAsiaTheme="minorEastAsia"/>
      <w:lang w:eastAsia="pl-PL"/>
    </w:rPr>
  </w:style>
  <w:style w:type="paragraph" w:styleId="Tekstdymka">
    <w:name w:val="Balloon Text"/>
    <w:basedOn w:val="Normalny"/>
    <w:link w:val="TekstdymkaZnak"/>
    <w:uiPriority w:val="99"/>
    <w:semiHidden/>
    <w:unhideWhenUsed/>
    <w:rsid w:val="00EF1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1BF2"/>
    <w:rPr>
      <w:rFonts w:ascii="Tahoma" w:hAnsi="Tahoma" w:cs="Tahoma"/>
      <w:sz w:val="16"/>
      <w:szCs w:val="16"/>
    </w:rPr>
  </w:style>
  <w:style w:type="paragraph" w:styleId="Stopka">
    <w:name w:val="footer"/>
    <w:basedOn w:val="Normalny"/>
    <w:link w:val="StopkaZnak"/>
    <w:uiPriority w:val="99"/>
    <w:unhideWhenUsed/>
    <w:rsid w:val="00EF1B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BF2"/>
  </w:style>
  <w:style w:type="table" w:styleId="Tabela-Siatka">
    <w:name w:val="Table Grid"/>
    <w:basedOn w:val="Standardowy"/>
    <w:uiPriority w:val="59"/>
    <w:rsid w:val="00EF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A5E65"/>
    <w:pPr>
      <w:ind w:left="720"/>
      <w:contextualSpacing/>
    </w:pPr>
  </w:style>
  <w:style w:type="paragraph" w:styleId="Tekstprzypisukocowego">
    <w:name w:val="endnote text"/>
    <w:basedOn w:val="Normalny"/>
    <w:link w:val="TekstprzypisukocowegoZnak"/>
    <w:uiPriority w:val="99"/>
    <w:semiHidden/>
    <w:unhideWhenUsed/>
    <w:rsid w:val="00276D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6DB7"/>
    <w:rPr>
      <w:sz w:val="20"/>
      <w:szCs w:val="20"/>
    </w:rPr>
  </w:style>
  <w:style w:type="character" w:styleId="Odwoanieprzypisukocowego">
    <w:name w:val="endnote reference"/>
    <w:basedOn w:val="Domylnaczcionkaakapitu"/>
    <w:uiPriority w:val="99"/>
    <w:semiHidden/>
    <w:unhideWhenUsed/>
    <w:rsid w:val="00276DB7"/>
    <w:rPr>
      <w:vertAlign w:val="superscript"/>
    </w:rPr>
  </w:style>
  <w:style w:type="paragraph" w:styleId="Tekstprzypisudolnego">
    <w:name w:val="footnote text"/>
    <w:basedOn w:val="Normalny"/>
    <w:link w:val="TekstprzypisudolnegoZnak"/>
    <w:uiPriority w:val="99"/>
    <w:semiHidden/>
    <w:unhideWhenUsed/>
    <w:rsid w:val="00F543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30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F5430C"/>
    <w:rPr>
      <w:vertAlign w:val="superscript"/>
    </w:rPr>
  </w:style>
  <w:style w:type="character" w:styleId="Hipercze">
    <w:name w:val="Hyperlink"/>
    <w:basedOn w:val="Domylnaczcionkaakapitu"/>
    <w:uiPriority w:val="99"/>
    <w:unhideWhenUsed/>
    <w:rsid w:val="00295E21"/>
    <w:rPr>
      <w:color w:val="0000FF" w:themeColor="hyperlink"/>
      <w:u w:val="single"/>
    </w:rPr>
  </w:style>
  <w:style w:type="paragraph" w:customStyle="1" w:styleId="Default">
    <w:name w:val="Default"/>
    <w:rsid w:val="00F55CD9"/>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F74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652">
      <w:bodyDiv w:val="1"/>
      <w:marLeft w:val="0"/>
      <w:marRight w:val="0"/>
      <w:marTop w:val="0"/>
      <w:marBottom w:val="0"/>
      <w:divBdr>
        <w:top w:val="none" w:sz="0" w:space="0" w:color="auto"/>
        <w:left w:val="none" w:sz="0" w:space="0" w:color="auto"/>
        <w:bottom w:val="none" w:sz="0" w:space="0" w:color="auto"/>
        <w:right w:val="none" w:sz="0" w:space="0" w:color="auto"/>
      </w:divBdr>
    </w:div>
    <w:div w:id="319427549">
      <w:bodyDiv w:val="1"/>
      <w:marLeft w:val="0"/>
      <w:marRight w:val="0"/>
      <w:marTop w:val="0"/>
      <w:marBottom w:val="0"/>
      <w:divBdr>
        <w:top w:val="none" w:sz="0" w:space="0" w:color="auto"/>
        <w:left w:val="none" w:sz="0" w:space="0" w:color="auto"/>
        <w:bottom w:val="none" w:sz="0" w:space="0" w:color="auto"/>
        <w:right w:val="none" w:sz="0" w:space="0" w:color="auto"/>
      </w:divBdr>
    </w:div>
    <w:div w:id="875774593">
      <w:bodyDiv w:val="1"/>
      <w:marLeft w:val="0"/>
      <w:marRight w:val="0"/>
      <w:marTop w:val="0"/>
      <w:marBottom w:val="0"/>
      <w:divBdr>
        <w:top w:val="none" w:sz="0" w:space="0" w:color="auto"/>
        <w:left w:val="none" w:sz="0" w:space="0" w:color="auto"/>
        <w:bottom w:val="none" w:sz="0" w:space="0" w:color="auto"/>
        <w:right w:val="none" w:sz="0" w:space="0" w:color="auto"/>
      </w:divBdr>
    </w:div>
    <w:div w:id="938562798">
      <w:bodyDiv w:val="1"/>
      <w:marLeft w:val="0"/>
      <w:marRight w:val="0"/>
      <w:marTop w:val="0"/>
      <w:marBottom w:val="0"/>
      <w:divBdr>
        <w:top w:val="none" w:sz="0" w:space="0" w:color="auto"/>
        <w:left w:val="none" w:sz="0" w:space="0" w:color="auto"/>
        <w:bottom w:val="none" w:sz="0" w:space="0" w:color="auto"/>
        <w:right w:val="none" w:sz="0" w:space="0" w:color="auto"/>
      </w:divBdr>
      <w:divsChild>
        <w:div w:id="185139575">
          <w:marLeft w:val="0"/>
          <w:marRight w:val="0"/>
          <w:marTop w:val="0"/>
          <w:marBottom w:val="0"/>
          <w:divBdr>
            <w:top w:val="none" w:sz="0" w:space="0" w:color="auto"/>
            <w:left w:val="none" w:sz="0" w:space="0" w:color="auto"/>
            <w:bottom w:val="none" w:sz="0" w:space="0" w:color="auto"/>
            <w:right w:val="none" w:sz="0" w:space="0" w:color="auto"/>
          </w:divBdr>
        </w:div>
      </w:divsChild>
    </w:div>
    <w:div w:id="1024359084">
      <w:bodyDiv w:val="1"/>
      <w:marLeft w:val="0"/>
      <w:marRight w:val="0"/>
      <w:marTop w:val="0"/>
      <w:marBottom w:val="0"/>
      <w:divBdr>
        <w:top w:val="none" w:sz="0" w:space="0" w:color="auto"/>
        <w:left w:val="none" w:sz="0" w:space="0" w:color="auto"/>
        <w:bottom w:val="none" w:sz="0" w:space="0" w:color="auto"/>
        <w:right w:val="none" w:sz="0" w:space="0" w:color="auto"/>
      </w:divBdr>
      <w:divsChild>
        <w:div w:id="1841844967">
          <w:marLeft w:val="0"/>
          <w:marRight w:val="0"/>
          <w:marTop w:val="0"/>
          <w:marBottom w:val="0"/>
          <w:divBdr>
            <w:top w:val="none" w:sz="0" w:space="0" w:color="auto"/>
            <w:left w:val="none" w:sz="0" w:space="0" w:color="auto"/>
            <w:bottom w:val="none" w:sz="0" w:space="0" w:color="auto"/>
            <w:right w:val="none" w:sz="0" w:space="0" w:color="auto"/>
          </w:divBdr>
        </w:div>
        <w:div w:id="111096212">
          <w:marLeft w:val="0"/>
          <w:marRight w:val="0"/>
          <w:marTop w:val="0"/>
          <w:marBottom w:val="0"/>
          <w:divBdr>
            <w:top w:val="none" w:sz="0" w:space="0" w:color="auto"/>
            <w:left w:val="none" w:sz="0" w:space="0" w:color="auto"/>
            <w:bottom w:val="none" w:sz="0" w:space="0" w:color="auto"/>
            <w:right w:val="none" w:sz="0" w:space="0" w:color="auto"/>
          </w:divBdr>
        </w:div>
        <w:div w:id="284242303">
          <w:marLeft w:val="0"/>
          <w:marRight w:val="0"/>
          <w:marTop w:val="0"/>
          <w:marBottom w:val="0"/>
          <w:divBdr>
            <w:top w:val="none" w:sz="0" w:space="0" w:color="auto"/>
            <w:left w:val="none" w:sz="0" w:space="0" w:color="auto"/>
            <w:bottom w:val="none" w:sz="0" w:space="0" w:color="auto"/>
            <w:right w:val="none" w:sz="0" w:space="0" w:color="auto"/>
          </w:divBdr>
        </w:div>
        <w:div w:id="1602299016">
          <w:marLeft w:val="0"/>
          <w:marRight w:val="0"/>
          <w:marTop w:val="0"/>
          <w:marBottom w:val="0"/>
          <w:divBdr>
            <w:top w:val="none" w:sz="0" w:space="0" w:color="auto"/>
            <w:left w:val="none" w:sz="0" w:space="0" w:color="auto"/>
            <w:bottom w:val="none" w:sz="0" w:space="0" w:color="auto"/>
            <w:right w:val="none" w:sz="0" w:space="0" w:color="auto"/>
          </w:divBdr>
        </w:div>
        <w:div w:id="22873974">
          <w:marLeft w:val="0"/>
          <w:marRight w:val="0"/>
          <w:marTop w:val="0"/>
          <w:marBottom w:val="0"/>
          <w:divBdr>
            <w:top w:val="none" w:sz="0" w:space="0" w:color="auto"/>
            <w:left w:val="none" w:sz="0" w:space="0" w:color="auto"/>
            <w:bottom w:val="none" w:sz="0" w:space="0" w:color="auto"/>
            <w:right w:val="none" w:sz="0" w:space="0" w:color="auto"/>
          </w:divBdr>
        </w:div>
        <w:div w:id="1222523987">
          <w:marLeft w:val="0"/>
          <w:marRight w:val="0"/>
          <w:marTop w:val="0"/>
          <w:marBottom w:val="0"/>
          <w:divBdr>
            <w:top w:val="none" w:sz="0" w:space="0" w:color="auto"/>
            <w:left w:val="none" w:sz="0" w:space="0" w:color="auto"/>
            <w:bottom w:val="none" w:sz="0" w:space="0" w:color="auto"/>
            <w:right w:val="none" w:sz="0" w:space="0" w:color="auto"/>
          </w:divBdr>
        </w:div>
        <w:div w:id="1453786311">
          <w:marLeft w:val="0"/>
          <w:marRight w:val="0"/>
          <w:marTop w:val="0"/>
          <w:marBottom w:val="0"/>
          <w:divBdr>
            <w:top w:val="none" w:sz="0" w:space="0" w:color="auto"/>
            <w:left w:val="none" w:sz="0" w:space="0" w:color="auto"/>
            <w:bottom w:val="none" w:sz="0" w:space="0" w:color="auto"/>
            <w:right w:val="none" w:sz="0" w:space="0" w:color="auto"/>
          </w:divBdr>
        </w:div>
        <w:div w:id="1431004397">
          <w:marLeft w:val="0"/>
          <w:marRight w:val="0"/>
          <w:marTop w:val="0"/>
          <w:marBottom w:val="0"/>
          <w:divBdr>
            <w:top w:val="none" w:sz="0" w:space="0" w:color="auto"/>
            <w:left w:val="none" w:sz="0" w:space="0" w:color="auto"/>
            <w:bottom w:val="none" w:sz="0" w:space="0" w:color="auto"/>
            <w:right w:val="none" w:sz="0" w:space="0" w:color="auto"/>
          </w:divBdr>
        </w:div>
        <w:div w:id="87194089">
          <w:marLeft w:val="0"/>
          <w:marRight w:val="0"/>
          <w:marTop w:val="0"/>
          <w:marBottom w:val="0"/>
          <w:divBdr>
            <w:top w:val="none" w:sz="0" w:space="0" w:color="auto"/>
            <w:left w:val="none" w:sz="0" w:space="0" w:color="auto"/>
            <w:bottom w:val="none" w:sz="0" w:space="0" w:color="auto"/>
            <w:right w:val="none" w:sz="0" w:space="0" w:color="auto"/>
          </w:divBdr>
        </w:div>
        <w:div w:id="350761492">
          <w:marLeft w:val="0"/>
          <w:marRight w:val="0"/>
          <w:marTop w:val="0"/>
          <w:marBottom w:val="0"/>
          <w:divBdr>
            <w:top w:val="none" w:sz="0" w:space="0" w:color="auto"/>
            <w:left w:val="none" w:sz="0" w:space="0" w:color="auto"/>
            <w:bottom w:val="none" w:sz="0" w:space="0" w:color="auto"/>
            <w:right w:val="none" w:sz="0" w:space="0" w:color="auto"/>
          </w:divBdr>
        </w:div>
        <w:div w:id="1240365469">
          <w:marLeft w:val="0"/>
          <w:marRight w:val="0"/>
          <w:marTop w:val="0"/>
          <w:marBottom w:val="0"/>
          <w:divBdr>
            <w:top w:val="none" w:sz="0" w:space="0" w:color="auto"/>
            <w:left w:val="none" w:sz="0" w:space="0" w:color="auto"/>
            <w:bottom w:val="none" w:sz="0" w:space="0" w:color="auto"/>
            <w:right w:val="none" w:sz="0" w:space="0" w:color="auto"/>
          </w:divBdr>
        </w:div>
        <w:div w:id="621158312">
          <w:marLeft w:val="0"/>
          <w:marRight w:val="0"/>
          <w:marTop w:val="0"/>
          <w:marBottom w:val="0"/>
          <w:divBdr>
            <w:top w:val="none" w:sz="0" w:space="0" w:color="auto"/>
            <w:left w:val="none" w:sz="0" w:space="0" w:color="auto"/>
            <w:bottom w:val="none" w:sz="0" w:space="0" w:color="auto"/>
            <w:right w:val="none" w:sz="0" w:space="0" w:color="auto"/>
          </w:divBdr>
        </w:div>
        <w:div w:id="245654875">
          <w:marLeft w:val="0"/>
          <w:marRight w:val="0"/>
          <w:marTop w:val="0"/>
          <w:marBottom w:val="0"/>
          <w:divBdr>
            <w:top w:val="none" w:sz="0" w:space="0" w:color="auto"/>
            <w:left w:val="none" w:sz="0" w:space="0" w:color="auto"/>
            <w:bottom w:val="none" w:sz="0" w:space="0" w:color="auto"/>
            <w:right w:val="none" w:sz="0" w:space="0" w:color="auto"/>
          </w:divBdr>
        </w:div>
        <w:div w:id="2111001864">
          <w:marLeft w:val="0"/>
          <w:marRight w:val="0"/>
          <w:marTop w:val="0"/>
          <w:marBottom w:val="0"/>
          <w:divBdr>
            <w:top w:val="none" w:sz="0" w:space="0" w:color="auto"/>
            <w:left w:val="none" w:sz="0" w:space="0" w:color="auto"/>
            <w:bottom w:val="none" w:sz="0" w:space="0" w:color="auto"/>
            <w:right w:val="none" w:sz="0" w:space="0" w:color="auto"/>
          </w:divBdr>
        </w:div>
        <w:div w:id="722944517">
          <w:marLeft w:val="0"/>
          <w:marRight w:val="0"/>
          <w:marTop w:val="0"/>
          <w:marBottom w:val="0"/>
          <w:divBdr>
            <w:top w:val="none" w:sz="0" w:space="0" w:color="auto"/>
            <w:left w:val="none" w:sz="0" w:space="0" w:color="auto"/>
            <w:bottom w:val="none" w:sz="0" w:space="0" w:color="auto"/>
            <w:right w:val="none" w:sz="0" w:space="0" w:color="auto"/>
          </w:divBdr>
        </w:div>
        <w:div w:id="1665627499">
          <w:marLeft w:val="0"/>
          <w:marRight w:val="0"/>
          <w:marTop w:val="0"/>
          <w:marBottom w:val="0"/>
          <w:divBdr>
            <w:top w:val="none" w:sz="0" w:space="0" w:color="auto"/>
            <w:left w:val="none" w:sz="0" w:space="0" w:color="auto"/>
            <w:bottom w:val="none" w:sz="0" w:space="0" w:color="auto"/>
            <w:right w:val="none" w:sz="0" w:space="0" w:color="auto"/>
          </w:divBdr>
        </w:div>
        <w:div w:id="816264120">
          <w:marLeft w:val="0"/>
          <w:marRight w:val="0"/>
          <w:marTop w:val="0"/>
          <w:marBottom w:val="0"/>
          <w:divBdr>
            <w:top w:val="none" w:sz="0" w:space="0" w:color="auto"/>
            <w:left w:val="none" w:sz="0" w:space="0" w:color="auto"/>
            <w:bottom w:val="none" w:sz="0" w:space="0" w:color="auto"/>
            <w:right w:val="none" w:sz="0" w:space="0" w:color="auto"/>
          </w:divBdr>
        </w:div>
        <w:div w:id="513881777">
          <w:marLeft w:val="0"/>
          <w:marRight w:val="0"/>
          <w:marTop w:val="0"/>
          <w:marBottom w:val="0"/>
          <w:divBdr>
            <w:top w:val="none" w:sz="0" w:space="0" w:color="auto"/>
            <w:left w:val="none" w:sz="0" w:space="0" w:color="auto"/>
            <w:bottom w:val="none" w:sz="0" w:space="0" w:color="auto"/>
            <w:right w:val="none" w:sz="0" w:space="0" w:color="auto"/>
          </w:divBdr>
        </w:div>
        <w:div w:id="715010560">
          <w:marLeft w:val="0"/>
          <w:marRight w:val="0"/>
          <w:marTop w:val="0"/>
          <w:marBottom w:val="0"/>
          <w:divBdr>
            <w:top w:val="none" w:sz="0" w:space="0" w:color="auto"/>
            <w:left w:val="none" w:sz="0" w:space="0" w:color="auto"/>
            <w:bottom w:val="none" w:sz="0" w:space="0" w:color="auto"/>
            <w:right w:val="none" w:sz="0" w:space="0" w:color="auto"/>
          </w:divBdr>
        </w:div>
      </w:divsChild>
    </w:div>
    <w:div w:id="1439520622">
      <w:bodyDiv w:val="1"/>
      <w:marLeft w:val="0"/>
      <w:marRight w:val="0"/>
      <w:marTop w:val="0"/>
      <w:marBottom w:val="0"/>
      <w:divBdr>
        <w:top w:val="none" w:sz="0" w:space="0" w:color="auto"/>
        <w:left w:val="none" w:sz="0" w:space="0" w:color="auto"/>
        <w:bottom w:val="none" w:sz="0" w:space="0" w:color="auto"/>
        <w:right w:val="none" w:sz="0" w:space="0" w:color="auto"/>
      </w:divBdr>
      <w:divsChild>
        <w:div w:id="732125462">
          <w:marLeft w:val="0"/>
          <w:marRight w:val="0"/>
          <w:marTop w:val="0"/>
          <w:marBottom w:val="0"/>
          <w:divBdr>
            <w:top w:val="none" w:sz="0" w:space="0" w:color="auto"/>
            <w:left w:val="none" w:sz="0" w:space="0" w:color="auto"/>
            <w:bottom w:val="none" w:sz="0" w:space="0" w:color="auto"/>
            <w:right w:val="none" w:sz="0" w:space="0" w:color="auto"/>
          </w:divBdr>
        </w:div>
        <w:div w:id="1222596344">
          <w:marLeft w:val="0"/>
          <w:marRight w:val="0"/>
          <w:marTop w:val="0"/>
          <w:marBottom w:val="0"/>
          <w:divBdr>
            <w:top w:val="none" w:sz="0" w:space="0" w:color="auto"/>
            <w:left w:val="none" w:sz="0" w:space="0" w:color="auto"/>
            <w:bottom w:val="none" w:sz="0" w:space="0" w:color="auto"/>
            <w:right w:val="none" w:sz="0" w:space="0" w:color="auto"/>
          </w:divBdr>
        </w:div>
        <w:div w:id="119543187">
          <w:marLeft w:val="0"/>
          <w:marRight w:val="0"/>
          <w:marTop w:val="0"/>
          <w:marBottom w:val="0"/>
          <w:divBdr>
            <w:top w:val="none" w:sz="0" w:space="0" w:color="auto"/>
            <w:left w:val="none" w:sz="0" w:space="0" w:color="auto"/>
            <w:bottom w:val="none" w:sz="0" w:space="0" w:color="auto"/>
            <w:right w:val="none" w:sz="0" w:space="0" w:color="auto"/>
          </w:divBdr>
        </w:div>
        <w:div w:id="783228615">
          <w:marLeft w:val="0"/>
          <w:marRight w:val="0"/>
          <w:marTop w:val="0"/>
          <w:marBottom w:val="0"/>
          <w:divBdr>
            <w:top w:val="none" w:sz="0" w:space="0" w:color="auto"/>
            <w:left w:val="none" w:sz="0" w:space="0" w:color="auto"/>
            <w:bottom w:val="none" w:sz="0" w:space="0" w:color="auto"/>
            <w:right w:val="none" w:sz="0" w:space="0" w:color="auto"/>
          </w:divBdr>
        </w:div>
        <w:div w:id="1284536019">
          <w:marLeft w:val="0"/>
          <w:marRight w:val="0"/>
          <w:marTop w:val="0"/>
          <w:marBottom w:val="0"/>
          <w:divBdr>
            <w:top w:val="none" w:sz="0" w:space="0" w:color="auto"/>
            <w:left w:val="none" w:sz="0" w:space="0" w:color="auto"/>
            <w:bottom w:val="none" w:sz="0" w:space="0" w:color="auto"/>
            <w:right w:val="none" w:sz="0" w:space="0" w:color="auto"/>
          </w:divBdr>
        </w:div>
        <w:div w:id="870848515">
          <w:marLeft w:val="0"/>
          <w:marRight w:val="0"/>
          <w:marTop w:val="0"/>
          <w:marBottom w:val="0"/>
          <w:divBdr>
            <w:top w:val="none" w:sz="0" w:space="0" w:color="auto"/>
            <w:left w:val="none" w:sz="0" w:space="0" w:color="auto"/>
            <w:bottom w:val="none" w:sz="0" w:space="0" w:color="auto"/>
            <w:right w:val="none" w:sz="0" w:space="0" w:color="auto"/>
          </w:divBdr>
        </w:div>
        <w:div w:id="656689608">
          <w:marLeft w:val="0"/>
          <w:marRight w:val="0"/>
          <w:marTop w:val="0"/>
          <w:marBottom w:val="0"/>
          <w:divBdr>
            <w:top w:val="none" w:sz="0" w:space="0" w:color="auto"/>
            <w:left w:val="none" w:sz="0" w:space="0" w:color="auto"/>
            <w:bottom w:val="none" w:sz="0" w:space="0" w:color="auto"/>
            <w:right w:val="none" w:sz="0" w:space="0" w:color="auto"/>
          </w:divBdr>
        </w:div>
        <w:div w:id="644626764">
          <w:marLeft w:val="0"/>
          <w:marRight w:val="0"/>
          <w:marTop w:val="0"/>
          <w:marBottom w:val="0"/>
          <w:divBdr>
            <w:top w:val="none" w:sz="0" w:space="0" w:color="auto"/>
            <w:left w:val="none" w:sz="0" w:space="0" w:color="auto"/>
            <w:bottom w:val="none" w:sz="0" w:space="0" w:color="auto"/>
            <w:right w:val="none" w:sz="0" w:space="0" w:color="auto"/>
          </w:divBdr>
        </w:div>
        <w:div w:id="566260279">
          <w:marLeft w:val="0"/>
          <w:marRight w:val="0"/>
          <w:marTop w:val="0"/>
          <w:marBottom w:val="0"/>
          <w:divBdr>
            <w:top w:val="none" w:sz="0" w:space="0" w:color="auto"/>
            <w:left w:val="none" w:sz="0" w:space="0" w:color="auto"/>
            <w:bottom w:val="none" w:sz="0" w:space="0" w:color="auto"/>
            <w:right w:val="none" w:sz="0" w:space="0" w:color="auto"/>
          </w:divBdr>
        </w:div>
        <w:div w:id="1451433601">
          <w:marLeft w:val="0"/>
          <w:marRight w:val="0"/>
          <w:marTop w:val="0"/>
          <w:marBottom w:val="0"/>
          <w:divBdr>
            <w:top w:val="none" w:sz="0" w:space="0" w:color="auto"/>
            <w:left w:val="none" w:sz="0" w:space="0" w:color="auto"/>
            <w:bottom w:val="none" w:sz="0" w:space="0" w:color="auto"/>
            <w:right w:val="none" w:sz="0" w:space="0" w:color="auto"/>
          </w:divBdr>
        </w:div>
        <w:div w:id="1013848212">
          <w:marLeft w:val="0"/>
          <w:marRight w:val="0"/>
          <w:marTop w:val="0"/>
          <w:marBottom w:val="0"/>
          <w:divBdr>
            <w:top w:val="none" w:sz="0" w:space="0" w:color="auto"/>
            <w:left w:val="none" w:sz="0" w:space="0" w:color="auto"/>
            <w:bottom w:val="none" w:sz="0" w:space="0" w:color="auto"/>
            <w:right w:val="none" w:sz="0" w:space="0" w:color="auto"/>
          </w:divBdr>
        </w:div>
        <w:div w:id="1660036205">
          <w:marLeft w:val="0"/>
          <w:marRight w:val="0"/>
          <w:marTop w:val="0"/>
          <w:marBottom w:val="0"/>
          <w:divBdr>
            <w:top w:val="none" w:sz="0" w:space="0" w:color="auto"/>
            <w:left w:val="none" w:sz="0" w:space="0" w:color="auto"/>
            <w:bottom w:val="none" w:sz="0" w:space="0" w:color="auto"/>
            <w:right w:val="none" w:sz="0" w:space="0" w:color="auto"/>
          </w:divBdr>
        </w:div>
        <w:div w:id="2044399274">
          <w:marLeft w:val="0"/>
          <w:marRight w:val="0"/>
          <w:marTop w:val="0"/>
          <w:marBottom w:val="0"/>
          <w:divBdr>
            <w:top w:val="none" w:sz="0" w:space="0" w:color="auto"/>
            <w:left w:val="none" w:sz="0" w:space="0" w:color="auto"/>
            <w:bottom w:val="none" w:sz="0" w:space="0" w:color="auto"/>
            <w:right w:val="none" w:sz="0" w:space="0" w:color="auto"/>
          </w:divBdr>
        </w:div>
        <w:div w:id="483860533">
          <w:marLeft w:val="0"/>
          <w:marRight w:val="0"/>
          <w:marTop w:val="0"/>
          <w:marBottom w:val="0"/>
          <w:divBdr>
            <w:top w:val="none" w:sz="0" w:space="0" w:color="auto"/>
            <w:left w:val="none" w:sz="0" w:space="0" w:color="auto"/>
            <w:bottom w:val="none" w:sz="0" w:space="0" w:color="auto"/>
            <w:right w:val="none" w:sz="0" w:space="0" w:color="auto"/>
          </w:divBdr>
        </w:div>
        <w:div w:id="765855103">
          <w:marLeft w:val="0"/>
          <w:marRight w:val="0"/>
          <w:marTop w:val="0"/>
          <w:marBottom w:val="0"/>
          <w:divBdr>
            <w:top w:val="none" w:sz="0" w:space="0" w:color="auto"/>
            <w:left w:val="none" w:sz="0" w:space="0" w:color="auto"/>
            <w:bottom w:val="none" w:sz="0" w:space="0" w:color="auto"/>
            <w:right w:val="none" w:sz="0" w:space="0" w:color="auto"/>
          </w:divBdr>
        </w:div>
        <w:div w:id="1408456985">
          <w:marLeft w:val="0"/>
          <w:marRight w:val="0"/>
          <w:marTop w:val="0"/>
          <w:marBottom w:val="0"/>
          <w:divBdr>
            <w:top w:val="none" w:sz="0" w:space="0" w:color="auto"/>
            <w:left w:val="none" w:sz="0" w:space="0" w:color="auto"/>
            <w:bottom w:val="none" w:sz="0" w:space="0" w:color="auto"/>
            <w:right w:val="none" w:sz="0" w:space="0" w:color="auto"/>
          </w:divBdr>
        </w:div>
        <w:div w:id="1104765890">
          <w:marLeft w:val="0"/>
          <w:marRight w:val="0"/>
          <w:marTop w:val="0"/>
          <w:marBottom w:val="0"/>
          <w:divBdr>
            <w:top w:val="none" w:sz="0" w:space="0" w:color="auto"/>
            <w:left w:val="none" w:sz="0" w:space="0" w:color="auto"/>
            <w:bottom w:val="none" w:sz="0" w:space="0" w:color="auto"/>
            <w:right w:val="none" w:sz="0" w:space="0" w:color="auto"/>
          </w:divBdr>
        </w:div>
        <w:div w:id="1011954488">
          <w:marLeft w:val="0"/>
          <w:marRight w:val="0"/>
          <w:marTop w:val="0"/>
          <w:marBottom w:val="0"/>
          <w:divBdr>
            <w:top w:val="none" w:sz="0" w:space="0" w:color="auto"/>
            <w:left w:val="none" w:sz="0" w:space="0" w:color="auto"/>
            <w:bottom w:val="none" w:sz="0" w:space="0" w:color="auto"/>
            <w:right w:val="none" w:sz="0" w:space="0" w:color="auto"/>
          </w:divBdr>
        </w:div>
        <w:div w:id="247810311">
          <w:marLeft w:val="0"/>
          <w:marRight w:val="0"/>
          <w:marTop w:val="0"/>
          <w:marBottom w:val="0"/>
          <w:divBdr>
            <w:top w:val="none" w:sz="0" w:space="0" w:color="auto"/>
            <w:left w:val="none" w:sz="0" w:space="0" w:color="auto"/>
            <w:bottom w:val="none" w:sz="0" w:space="0" w:color="auto"/>
            <w:right w:val="none" w:sz="0" w:space="0" w:color="auto"/>
          </w:divBdr>
        </w:div>
        <w:div w:id="587690951">
          <w:marLeft w:val="0"/>
          <w:marRight w:val="0"/>
          <w:marTop w:val="0"/>
          <w:marBottom w:val="0"/>
          <w:divBdr>
            <w:top w:val="none" w:sz="0" w:space="0" w:color="auto"/>
            <w:left w:val="none" w:sz="0" w:space="0" w:color="auto"/>
            <w:bottom w:val="none" w:sz="0" w:space="0" w:color="auto"/>
            <w:right w:val="none" w:sz="0" w:space="0" w:color="auto"/>
          </w:divBdr>
        </w:div>
      </w:divsChild>
    </w:div>
    <w:div w:id="1444225393">
      <w:bodyDiv w:val="1"/>
      <w:marLeft w:val="0"/>
      <w:marRight w:val="0"/>
      <w:marTop w:val="0"/>
      <w:marBottom w:val="0"/>
      <w:divBdr>
        <w:top w:val="none" w:sz="0" w:space="0" w:color="auto"/>
        <w:left w:val="none" w:sz="0" w:space="0" w:color="auto"/>
        <w:bottom w:val="none" w:sz="0" w:space="0" w:color="auto"/>
        <w:right w:val="none" w:sz="0" w:space="0" w:color="auto"/>
      </w:divBdr>
    </w:div>
    <w:div w:id="1510636787">
      <w:bodyDiv w:val="1"/>
      <w:marLeft w:val="0"/>
      <w:marRight w:val="0"/>
      <w:marTop w:val="0"/>
      <w:marBottom w:val="0"/>
      <w:divBdr>
        <w:top w:val="none" w:sz="0" w:space="0" w:color="auto"/>
        <w:left w:val="none" w:sz="0" w:space="0" w:color="auto"/>
        <w:bottom w:val="none" w:sz="0" w:space="0" w:color="auto"/>
        <w:right w:val="none" w:sz="0" w:space="0" w:color="auto"/>
      </w:divBdr>
    </w:div>
    <w:div w:id="2014868826">
      <w:bodyDiv w:val="1"/>
      <w:marLeft w:val="0"/>
      <w:marRight w:val="0"/>
      <w:marTop w:val="0"/>
      <w:marBottom w:val="0"/>
      <w:divBdr>
        <w:top w:val="none" w:sz="0" w:space="0" w:color="auto"/>
        <w:left w:val="none" w:sz="0" w:space="0" w:color="auto"/>
        <w:bottom w:val="none" w:sz="0" w:space="0" w:color="auto"/>
        <w:right w:val="none" w:sz="0" w:space="0" w:color="auto"/>
      </w:divBdr>
      <w:divsChild>
        <w:div w:id="1349017128">
          <w:marLeft w:val="0"/>
          <w:marRight w:val="0"/>
          <w:marTop w:val="0"/>
          <w:marBottom w:val="0"/>
          <w:divBdr>
            <w:top w:val="none" w:sz="0" w:space="0" w:color="auto"/>
            <w:left w:val="none" w:sz="0" w:space="0" w:color="auto"/>
            <w:bottom w:val="none" w:sz="0" w:space="0" w:color="auto"/>
            <w:right w:val="none" w:sz="0" w:space="0" w:color="auto"/>
          </w:divBdr>
        </w:div>
        <w:div w:id="1318338818">
          <w:marLeft w:val="0"/>
          <w:marRight w:val="0"/>
          <w:marTop w:val="0"/>
          <w:marBottom w:val="0"/>
          <w:divBdr>
            <w:top w:val="none" w:sz="0" w:space="0" w:color="auto"/>
            <w:left w:val="none" w:sz="0" w:space="0" w:color="auto"/>
            <w:bottom w:val="none" w:sz="0" w:space="0" w:color="auto"/>
            <w:right w:val="none" w:sz="0" w:space="0" w:color="auto"/>
          </w:divBdr>
        </w:div>
        <w:div w:id="1972440274">
          <w:marLeft w:val="0"/>
          <w:marRight w:val="0"/>
          <w:marTop w:val="0"/>
          <w:marBottom w:val="0"/>
          <w:divBdr>
            <w:top w:val="none" w:sz="0" w:space="0" w:color="auto"/>
            <w:left w:val="none" w:sz="0" w:space="0" w:color="auto"/>
            <w:bottom w:val="none" w:sz="0" w:space="0" w:color="auto"/>
            <w:right w:val="none" w:sz="0" w:space="0" w:color="auto"/>
          </w:divBdr>
        </w:div>
        <w:div w:id="1597593831">
          <w:marLeft w:val="0"/>
          <w:marRight w:val="0"/>
          <w:marTop w:val="0"/>
          <w:marBottom w:val="0"/>
          <w:divBdr>
            <w:top w:val="none" w:sz="0" w:space="0" w:color="auto"/>
            <w:left w:val="none" w:sz="0" w:space="0" w:color="auto"/>
            <w:bottom w:val="none" w:sz="0" w:space="0" w:color="auto"/>
            <w:right w:val="none" w:sz="0" w:space="0" w:color="auto"/>
          </w:divBdr>
        </w:div>
        <w:div w:id="759445607">
          <w:marLeft w:val="0"/>
          <w:marRight w:val="0"/>
          <w:marTop w:val="0"/>
          <w:marBottom w:val="0"/>
          <w:divBdr>
            <w:top w:val="none" w:sz="0" w:space="0" w:color="auto"/>
            <w:left w:val="none" w:sz="0" w:space="0" w:color="auto"/>
            <w:bottom w:val="none" w:sz="0" w:space="0" w:color="auto"/>
            <w:right w:val="none" w:sz="0" w:space="0" w:color="auto"/>
          </w:divBdr>
        </w:div>
        <w:div w:id="1473399192">
          <w:marLeft w:val="0"/>
          <w:marRight w:val="0"/>
          <w:marTop w:val="0"/>
          <w:marBottom w:val="0"/>
          <w:divBdr>
            <w:top w:val="none" w:sz="0" w:space="0" w:color="auto"/>
            <w:left w:val="none" w:sz="0" w:space="0" w:color="auto"/>
            <w:bottom w:val="none" w:sz="0" w:space="0" w:color="auto"/>
            <w:right w:val="none" w:sz="0" w:space="0" w:color="auto"/>
          </w:divBdr>
        </w:div>
        <w:div w:id="1700280236">
          <w:marLeft w:val="0"/>
          <w:marRight w:val="0"/>
          <w:marTop w:val="0"/>
          <w:marBottom w:val="0"/>
          <w:divBdr>
            <w:top w:val="none" w:sz="0" w:space="0" w:color="auto"/>
            <w:left w:val="none" w:sz="0" w:space="0" w:color="auto"/>
            <w:bottom w:val="none" w:sz="0" w:space="0" w:color="auto"/>
            <w:right w:val="none" w:sz="0" w:space="0" w:color="auto"/>
          </w:divBdr>
        </w:div>
        <w:div w:id="1613366683">
          <w:marLeft w:val="0"/>
          <w:marRight w:val="0"/>
          <w:marTop w:val="0"/>
          <w:marBottom w:val="0"/>
          <w:divBdr>
            <w:top w:val="none" w:sz="0" w:space="0" w:color="auto"/>
            <w:left w:val="none" w:sz="0" w:space="0" w:color="auto"/>
            <w:bottom w:val="none" w:sz="0" w:space="0" w:color="auto"/>
            <w:right w:val="none" w:sz="0" w:space="0" w:color="auto"/>
          </w:divBdr>
        </w:div>
        <w:div w:id="203058047">
          <w:marLeft w:val="0"/>
          <w:marRight w:val="0"/>
          <w:marTop w:val="0"/>
          <w:marBottom w:val="0"/>
          <w:divBdr>
            <w:top w:val="none" w:sz="0" w:space="0" w:color="auto"/>
            <w:left w:val="none" w:sz="0" w:space="0" w:color="auto"/>
            <w:bottom w:val="none" w:sz="0" w:space="0" w:color="auto"/>
            <w:right w:val="none" w:sz="0" w:space="0" w:color="auto"/>
          </w:divBdr>
        </w:div>
        <w:div w:id="569849861">
          <w:marLeft w:val="0"/>
          <w:marRight w:val="0"/>
          <w:marTop w:val="0"/>
          <w:marBottom w:val="0"/>
          <w:divBdr>
            <w:top w:val="none" w:sz="0" w:space="0" w:color="auto"/>
            <w:left w:val="none" w:sz="0" w:space="0" w:color="auto"/>
            <w:bottom w:val="none" w:sz="0" w:space="0" w:color="auto"/>
            <w:right w:val="none" w:sz="0" w:space="0" w:color="auto"/>
          </w:divBdr>
        </w:div>
        <w:div w:id="770274896">
          <w:marLeft w:val="0"/>
          <w:marRight w:val="0"/>
          <w:marTop w:val="0"/>
          <w:marBottom w:val="0"/>
          <w:divBdr>
            <w:top w:val="none" w:sz="0" w:space="0" w:color="auto"/>
            <w:left w:val="none" w:sz="0" w:space="0" w:color="auto"/>
            <w:bottom w:val="none" w:sz="0" w:space="0" w:color="auto"/>
            <w:right w:val="none" w:sz="0" w:space="0" w:color="auto"/>
          </w:divBdr>
        </w:div>
        <w:div w:id="132329988">
          <w:marLeft w:val="0"/>
          <w:marRight w:val="0"/>
          <w:marTop w:val="0"/>
          <w:marBottom w:val="0"/>
          <w:divBdr>
            <w:top w:val="none" w:sz="0" w:space="0" w:color="auto"/>
            <w:left w:val="none" w:sz="0" w:space="0" w:color="auto"/>
            <w:bottom w:val="none" w:sz="0" w:space="0" w:color="auto"/>
            <w:right w:val="none" w:sz="0" w:space="0" w:color="auto"/>
          </w:divBdr>
        </w:div>
        <w:div w:id="1824662883">
          <w:marLeft w:val="0"/>
          <w:marRight w:val="0"/>
          <w:marTop w:val="0"/>
          <w:marBottom w:val="0"/>
          <w:divBdr>
            <w:top w:val="none" w:sz="0" w:space="0" w:color="auto"/>
            <w:left w:val="none" w:sz="0" w:space="0" w:color="auto"/>
            <w:bottom w:val="none" w:sz="0" w:space="0" w:color="auto"/>
            <w:right w:val="none" w:sz="0" w:space="0" w:color="auto"/>
          </w:divBdr>
        </w:div>
        <w:div w:id="1572228318">
          <w:marLeft w:val="0"/>
          <w:marRight w:val="0"/>
          <w:marTop w:val="0"/>
          <w:marBottom w:val="0"/>
          <w:divBdr>
            <w:top w:val="none" w:sz="0" w:space="0" w:color="auto"/>
            <w:left w:val="none" w:sz="0" w:space="0" w:color="auto"/>
            <w:bottom w:val="none" w:sz="0" w:space="0" w:color="auto"/>
            <w:right w:val="none" w:sz="0" w:space="0" w:color="auto"/>
          </w:divBdr>
        </w:div>
        <w:div w:id="1977831375">
          <w:marLeft w:val="0"/>
          <w:marRight w:val="0"/>
          <w:marTop w:val="0"/>
          <w:marBottom w:val="0"/>
          <w:divBdr>
            <w:top w:val="none" w:sz="0" w:space="0" w:color="auto"/>
            <w:left w:val="none" w:sz="0" w:space="0" w:color="auto"/>
            <w:bottom w:val="none" w:sz="0" w:space="0" w:color="auto"/>
            <w:right w:val="none" w:sz="0" w:space="0" w:color="auto"/>
          </w:divBdr>
        </w:div>
        <w:div w:id="1567884708">
          <w:marLeft w:val="0"/>
          <w:marRight w:val="0"/>
          <w:marTop w:val="0"/>
          <w:marBottom w:val="0"/>
          <w:divBdr>
            <w:top w:val="none" w:sz="0" w:space="0" w:color="auto"/>
            <w:left w:val="none" w:sz="0" w:space="0" w:color="auto"/>
            <w:bottom w:val="none" w:sz="0" w:space="0" w:color="auto"/>
            <w:right w:val="none" w:sz="0" w:space="0" w:color="auto"/>
          </w:divBdr>
        </w:div>
        <w:div w:id="1792675448">
          <w:marLeft w:val="0"/>
          <w:marRight w:val="0"/>
          <w:marTop w:val="0"/>
          <w:marBottom w:val="0"/>
          <w:divBdr>
            <w:top w:val="none" w:sz="0" w:space="0" w:color="auto"/>
            <w:left w:val="none" w:sz="0" w:space="0" w:color="auto"/>
            <w:bottom w:val="none" w:sz="0" w:space="0" w:color="auto"/>
            <w:right w:val="none" w:sz="0" w:space="0" w:color="auto"/>
          </w:divBdr>
        </w:div>
        <w:div w:id="602617349">
          <w:marLeft w:val="0"/>
          <w:marRight w:val="0"/>
          <w:marTop w:val="0"/>
          <w:marBottom w:val="0"/>
          <w:divBdr>
            <w:top w:val="none" w:sz="0" w:space="0" w:color="auto"/>
            <w:left w:val="none" w:sz="0" w:space="0" w:color="auto"/>
            <w:bottom w:val="none" w:sz="0" w:space="0" w:color="auto"/>
            <w:right w:val="none" w:sz="0" w:space="0" w:color="auto"/>
          </w:divBdr>
        </w:div>
      </w:divsChild>
    </w:div>
    <w:div w:id="2017462530">
      <w:bodyDiv w:val="1"/>
      <w:marLeft w:val="0"/>
      <w:marRight w:val="0"/>
      <w:marTop w:val="0"/>
      <w:marBottom w:val="0"/>
      <w:divBdr>
        <w:top w:val="none" w:sz="0" w:space="0" w:color="auto"/>
        <w:left w:val="none" w:sz="0" w:space="0" w:color="auto"/>
        <w:bottom w:val="none" w:sz="0" w:space="0" w:color="auto"/>
        <w:right w:val="none" w:sz="0" w:space="0" w:color="auto"/>
      </w:divBdr>
    </w:div>
    <w:div w:id="2041513957">
      <w:bodyDiv w:val="1"/>
      <w:marLeft w:val="0"/>
      <w:marRight w:val="0"/>
      <w:marTop w:val="0"/>
      <w:marBottom w:val="0"/>
      <w:divBdr>
        <w:top w:val="none" w:sz="0" w:space="0" w:color="auto"/>
        <w:left w:val="none" w:sz="0" w:space="0" w:color="auto"/>
        <w:bottom w:val="none" w:sz="0" w:space="0" w:color="auto"/>
        <w:right w:val="none" w:sz="0" w:space="0" w:color="auto"/>
      </w:divBdr>
      <w:divsChild>
        <w:div w:id="732116768">
          <w:marLeft w:val="0"/>
          <w:marRight w:val="0"/>
          <w:marTop w:val="0"/>
          <w:marBottom w:val="0"/>
          <w:divBdr>
            <w:top w:val="none" w:sz="0" w:space="0" w:color="auto"/>
            <w:left w:val="none" w:sz="0" w:space="0" w:color="auto"/>
            <w:bottom w:val="none" w:sz="0" w:space="0" w:color="auto"/>
            <w:right w:val="none" w:sz="0" w:space="0" w:color="auto"/>
          </w:divBdr>
        </w:div>
        <w:div w:id="1415858238">
          <w:marLeft w:val="0"/>
          <w:marRight w:val="0"/>
          <w:marTop w:val="0"/>
          <w:marBottom w:val="0"/>
          <w:divBdr>
            <w:top w:val="none" w:sz="0" w:space="0" w:color="auto"/>
            <w:left w:val="none" w:sz="0" w:space="0" w:color="auto"/>
            <w:bottom w:val="none" w:sz="0" w:space="0" w:color="auto"/>
            <w:right w:val="none" w:sz="0" w:space="0" w:color="auto"/>
          </w:divBdr>
        </w:div>
        <w:div w:id="118031153">
          <w:marLeft w:val="0"/>
          <w:marRight w:val="0"/>
          <w:marTop w:val="0"/>
          <w:marBottom w:val="0"/>
          <w:divBdr>
            <w:top w:val="none" w:sz="0" w:space="0" w:color="auto"/>
            <w:left w:val="none" w:sz="0" w:space="0" w:color="auto"/>
            <w:bottom w:val="none" w:sz="0" w:space="0" w:color="auto"/>
            <w:right w:val="none" w:sz="0" w:space="0" w:color="auto"/>
          </w:divBdr>
        </w:div>
        <w:div w:id="2074504968">
          <w:marLeft w:val="0"/>
          <w:marRight w:val="0"/>
          <w:marTop w:val="0"/>
          <w:marBottom w:val="0"/>
          <w:divBdr>
            <w:top w:val="none" w:sz="0" w:space="0" w:color="auto"/>
            <w:left w:val="none" w:sz="0" w:space="0" w:color="auto"/>
            <w:bottom w:val="none" w:sz="0" w:space="0" w:color="auto"/>
            <w:right w:val="none" w:sz="0" w:space="0" w:color="auto"/>
          </w:divBdr>
        </w:div>
        <w:div w:id="1110858742">
          <w:marLeft w:val="0"/>
          <w:marRight w:val="0"/>
          <w:marTop w:val="0"/>
          <w:marBottom w:val="0"/>
          <w:divBdr>
            <w:top w:val="none" w:sz="0" w:space="0" w:color="auto"/>
            <w:left w:val="none" w:sz="0" w:space="0" w:color="auto"/>
            <w:bottom w:val="none" w:sz="0" w:space="0" w:color="auto"/>
            <w:right w:val="none" w:sz="0" w:space="0" w:color="auto"/>
          </w:divBdr>
        </w:div>
        <w:div w:id="180627758">
          <w:marLeft w:val="0"/>
          <w:marRight w:val="0"/>
          <w:marTop w:val="0"/>
          <w:marBottom w:val="0"/>
          <w:divBdr>
            <w:top w:val="none" w:sz="0" w:space="0" w:color="auto"/>
            <w:left w:val="none" w:sz="0" w:space="0" w:color="auto"/>
            <w:bottom w:val="none" w:sz="0" w:space="0" w:color="auto"/>
            <w:right w:val="none" w:sz="0" w:space="0" w:color="auto"/>
          </w:divBdr>
        </w:div>
        <w:div w:id="1676497620">
          <w:marLeft w:val="0"/>
          <w:marRight w:val="0"/>
          <w:marTop w:val="0"/>
          <w:marBottom w:val="0"/>
          <w:divBdr>
            <w:top w:val="none" w:sz="0" w:space="0" w:color="auto"/>
            <w:left w:val="none" w:sz="0" w:space="0" w:color="auto"/>
            <w:bottom w:val="none" w:sz="0" w:space="0" w:color="auto"/>
            <w:right w:val="none" w:sz="0" w:space="0" w:color="auto"/>
          </w:divBdr>
        </w:div>
        <w:div w:id="783499905">
          <w:marLeft w:val="0"/>
          <w:marRight w:val="0"/>
          <w:marTop w:val="0"/>
          <w:marBottom w:val="0"/>
          <w:divBdr>
            <w:top w:val="none" w:sz="0" w:space="0" w:color="auto"/>
            <w:left w:val="none" w:sz="0" w:space="0" w:color="auto"/>
            <w:bottom w:val="none" w:sz="0" w:space="0" w:color="auto"/>
            <w:right w:val="none" w:sz="0" w:space="0" w:color="auto"/>
          </w:divBdr>
        </w:div>
        <w:div w:id="1673020938">
          <w:marLeft w:val="0"/>
          <w:marRight w:val="0"/>
          <w:marTop w:val="0"/>
          <w:marBottom w:val="0"/>
          <w:divBdr>
            <w:top w:val="none" w:sz="0" w:space="0" w:color="auto"/>
            <w:left w:val="none" w:sz="0" w:space="0" w:color="auto"/>
            <w:bottom w:val="none" w:sz="0" w:space="0" w:color="auto"/>
            <w:right w:val="none" w:sz="0" w:space="0" w:color="auto"/>
          </w:divBdr>
        </w:div>
        <w:div w:id="97600655">
          <w:marLeft w:val="0"/>
          <w:marRight w:val="0"/>
          <w:marTop w:val="0"/>
          <w:marBottom w:val="0"/>
          <w:divBdr>
            <w:top w:val="none" w:sz="0" w:space="0" w:color="auto"/>
            <w:left w:val="none" w:sz="0" w:space="0" w:color="auto"/>
            <w:bottom w:val="none" w:sz="0" w:space="0" w:color="auto"/>
            <w:right w:val="none" w:sz="0" w:space="0" w:color="auto"/>
          </w:divBdr>
        </w:div>
        <w:div w:id="1230770179">
          <w:marLeft w:val="0"/>
          <w:marRight w:val="0"/>
          <w:marTop w:val="0"/>
          <w:marBottom w:val="0"/>
          <w:divBdr>
            <w:top w:val="none" w:sz="0" w:space="0" w:color="auto"/>
            <w:left w:val="none" w:sz="0" w:space="0" w:color="auto"/>
            <w:bottom w:val="none" w:sz="0" w:space="0" w:color="auto"/>
            <w:right w:val="none" w:sz="0" w:space="0" w:color="auto"/>
          </w:divBdr>
        </w:div>
        <w:div w:id="1389381718">
          <w:marLeft w:val="0"/>
          <w:marRight w:val="0"/>
          <w:marTop w:val="0"/>
          <w:marBottom w:val="0"/>
          <w:divBdr>
            <w:top w:val="none" w:sz="0" w:space="0" w:color="auto"/>
            <w:left w:val="none" w:sz="0" w:space="0" w:color="auto"/>
            <w:bottom w:val="none" w:sz="0" w:space="0" w:color="auto"/>
            <w:right w:val="none" w:sz="0" w:space="0" w:color="auto"/>
          </w:divBdr>
        </w:div>
        <w:div w:id="717898382">
          <w:marLeft w:val="0"/>
          <w:marRight w:val="0"/>
          <w:marTop w:val="0"/>
          <w:marBottom w:val="0"/>
          <w:divBdr>
            <w:top w:val="none" w:sz="0" w:space="0" w:color="auto"/>
            <w:left w:val="none" w:sz="0" w:space="0" w:color="auto"/>
            <w:bottom w:val="none" w:sz="0" w:space="0" w:color="auto"/>
            <w:right w:val="none" w:sz="0" w:space="0" w:color="auto"/>
          </w:divBdr>
        </w:div>
        <w:div w:id="1504010043">
          <w:marLeft w:val="0"/>
          <w:marRight w:val="0"/>
          <w:marTop w:val="0"/>
          <w:marBottom w:val="0"/>
          <w:divBdr>
            <w:top w:val="none" w:sz="0" w:space="0" w:color="auto"/>
            <w:left w:val="none" w:sz="0" w:space="0" w:color="auto"/>
            <w:bottom w:val="none" w:sz="0" w:space="0" w:color="auto"/>
            <w:right w:val="none" w:sz="0" w:space="0" w:color="auto"/>
          </w:divBdr>
        </w:div>
        <w:div w:id="116413168">
          <w:marLeft w:val="0"/>
          <w:marRight w:val="0"/>
          <w:marTop w:val="0"/>
          <w:marBottom w:val="0"/>
          <w:divBdr>
            <w:top w:val="none" w:sz="0" w:space="0" w:color="auto"/>
            <w:left w:val="none" w:sz="0" w:space="0" w:color="auto"/>
            <w:bottom w:val="none" w:sz="0" w:space="0" w:color="auto"/>
            <w:right w:val="none" w:sz="0" w:space="0" w:color="auto"/>
          </w:divBdr>
        </w:div>
        <w:div w:id="1482773450">
          <w:marLeft w:val="0"/>
          <w:marRight w:val="0"/>
          <w:marTop w:val="0"/>
          <w:marBottom w:val="0"/>
          <w:divBdr>
            <w:top w:val="none" w:sz="0" w:space="0" w:color="auto"/>
            <w:left w:val="none" w:sz="0" w:space="0" w:color="auto"/>
            <w:bottom w:val="none" w:sz="0" w:space="0" w:color="auto"/>
            <w:right w:val="none" w:sz="0" w:space="0" w:color="auto"/>
          </w:divBdr>
        </w:div>
        <w:div w:id="140312934">
          <w:marLeft w:val="0"/>
          <w:marRight w:val="0"/>
          <w:marTop w:val="0"/>
          <w:marBottom w:val="0"/>
          <w:divBdr>
            <w:top w:val="none" w:sz="0" w:space="0" w:color="auto"/>
            <w:left w:val="none" w:sz="0" w:space="0" w:color="auto"/>
            <w:bottom w:val="none" w:sz="0" w:space="0" w:color="auto"/>
            <w:right w:val="none" w:sz="0" w:space="0" w:color="auto"/>
          </w:divBdr>
        </w:div>
        <w:div w:id="800028272">
          <w:marLeft w:val="0"/>
          <w:marRight w:val="0"/>
          <w:marTop w:val="0"/>
          <w:marBottom w:val="0"/>
          <w:divBdr>
            <w:top w:val="none" w:sz="0" w:space="0" w:color="auto"/>
            <w:left w:val="none" w:sz="0" w:space="0" w:color="auto"/>
            <w:bottom w:val="none" w:sz="0" w:space="0" w:color="auto"/>
            <w:right w:val="none" w:sz="0" w:space="0" w:color="auto"/>
          </w:divBdr>
        </w:div>
        <w:div w:id="1109663039">
          <w:marLeft w:val="0"/>
          <w:marRight w:val="0"/>
          <w:marTop w:val="0"/>
          <w:marBottom w:val="0"/>
          <w:divBdr>
            <w:top w:val="none" w:sz="0" w:space="0" w:color="auto"/>
            <w:left w:val="none" w:sz="0" w:space="0" w:color="auto"/>
            <w:bottom w:val="none" w:sz="0" w:space="0" w:color="auto"/>
            <w:right w:val="none" w:sz="0" w:space="0" w:color="auto"/>
          </w:divBdr>
        </w:div>
        <w:div w:id="2140296161">
          <w:marLeft w:val="0"/>
          <w:marRight w:val="0"/>
          <w:marTop w:val="0"/>
          <w:marBottom w:val="0"/>
          <w:divBdr>
            <w:top w:val="none" w:sz="0" w:space="0" w:color="auto"/>
            <w:left w:val="none" w:sz="0" w:space="0" w:color="auto"/>
            <w:bottom w:val="none" w:sz="0" w:space="0" w:color="auto"/>
            <w:right w:val="none" w:sz="0" w:space="0" w:color="auto"/>
          </w:divBdr>
        </w:div>
        <w:div w:id="254366123">
          <w:marLeft w:val="0"/>
          <w:marRight w:val="0"/>
          <w:marTop w:val="0"/>
          <w:marBottom w:val="0"/>
          <w:divBdr>
            <w:top w:val="none" w:sz="0" w:space="0" w:color="auto"/>
            <w:left w:val="none" w:sz="0" w:space="0" w:color="auto"/>
            <w:bottom w:val="none" w:sz="0" w:space="0" w:color="auto"/>
            <w:right w:val="none" w:sz="0" w:space="0" w:color="auto"/>
          </w:divBdr>
        </w:div>
        <w:div w:id="712732528">
          <w:marLeft w:val="0"/>
          <w:marRight w:val="0"/>
          <w:marTop w:val="0"/>
          <w:marBottom w:val="0"/>
          <w:divBdr>
            <w:top w:val="none" w:sz="0" w:space="0" w:color="auto"/>
            <w:left w:val="none" w:sz="0" w:space="0" w:color="auto"/>
            <w:bottom w:val="none" w:sz="0" w:space="0" w:color="auto"/>
            <w:right w:val="none" w:sz="0" w:space="0" w:color="auto"/>
          </w:divBdr>
        </w:div>
        <w:div w:id="1203596668">
          <w:marLeft w:val="0"/>
          <w:marRight w:val="0"/>
          <w:marTop w:val="0"/>
          <w:marBottom w:val="0"/>
          <w:divBdr>
            <w:top w:val="none" w:sz="0" w:space="0" w:color="auto"/>
            <w:left w:val="none" w:sz="0" w:space="0" w:color="auto"/>
            <w:bottom w:val="none" w:sz="0" w:space="0" w:color="auto"/>
            <w:right w:val="none" w:sz="0" w:space="0" w:color="auto"/>
          </w:divBdr>
        </w:div>
        <w:div w:id="1198815170">
          <w:marLeft w:val="0"/>
          <w:marRight w:val="0"/>
          <w:marTop w:val="0"/>
          <w:marBottom w:val="0"/>
          <w:divBdr>
            <w:top w:val="none" w:sz="0" w:space="0" w:color="auto"/>
            <w:left w:val="none" w:sz="0" w:space="0" w:color="auto"/>
            <w:bottom w:val="none" w:sz="0" w:space="0" w:color="auto"/>
            <w:right w:val="none" w:sz="0" w:space="0" w:color="auto"/>
          </w:divBdr>
        </w:div>
        <w:div w:id="2070111693">
          <w:marLeft w:val="0"/>
          <w:marRight w:val="0"/>
          <w:marTop w:val="0"/>
          <w:marBottom w:val="0"/>
          <w:divBdr>
            <w:top w:val="none" w:sz="0" w:space="0" w:color="auto"/>
            <w:left w:val="none" w:sz="0" w:space="0" w:color="auto"/>
            <w:bottom w:val="none" w:sz="0" w:space="0" w:color="auto"/>
            <w:right w:val="none" w:sz="0" w:space="0" w:color="auto"/>
          </w:divBdr>
        </w:div>
        <w:div w:id="393358408">
          <w:marLeft w:val="0"/>
          <w:marRight w:val="0"/>
          <w:marTop w:val="0"/>
          <w:marBottom w:val="0"/>
          <w:divBdr>
            <w:top w:val="none" w:sz="0" w:space="0" w:color="auto"/>
            <w:left w:val="none" w:sz="0" w:space="0" w:color="auto"/>
            <w:bottom w:val="none" w:sz="0" w:space="0" w:color="auto"/>
            <w:right w:val="none" w:sz="0" w:space="0" w:color="auto"/>
          </w:divBdr>
        </w:div>
        <w:div w:id="1576234222">
          <w:marLeft w:val="0"/>
          <w:marRight w:val="0"/>
          <w:marTop w:val="0"/>
          <w:marBottom w:val="0"/>
          <w:divBdr>
            <w:top w:val="none" w:sz="0" w:space="0" w:color="auto"/>
            <w:left w:val="none" w:sz="0" w:space="0" w:color="auto"/>
            <w:bottom w:val="none" w:sz="0" w:space="0" w:color="auto"/>
            <w:right w:val="none" w:sz="0" w:space="0" w:color="auto"/>
          </w:divBdr>
        </w:div>
        <w:div w:id="3628243">
          <w:marLeft w:val="0"/>
          <w:marRight w:val="0"/>
          <w:marTop w:val="0"/>
          <w:marBottom w:val="0"/>
          <w:divBdr>
            <w:top w:val="none" w:sz="0" w:space="0" w:color="auto"/>
            <w:left w:val="none" w:sz="0" w:space="0" w:color="auto"/>
            <w:bottom w:val="none" w:sz="0" w:space="0" w:color="auto"/>
            <w:right w:val="none" w:sz="0" w:space="0" w:color="auto"/>
          </w:divBdr>
        </w:div>
        <w:div w:id="936837670">
          <w:marLeft w:val="0"/>
          <w:marRight w:val="0"/>
          <w:marTop w:val="0"/>
          <w:marBottom w:val="0"/>
          <w:divBdr>
            <w:top w:val="none" w:sz="0" w:space="0" w:color="auto"/>
            <w:left w:val="none" w:sz="0" w:space="0" w:color="auto"/>
            <w:bottom w:val="none" w:sz="0" w:space="0" w:color="auto"/>
            <w:right w:val="none" w:sz="0" w:space="0" w:color="auto"/>
          </w:divBdr>
        </w:div>
        <w:div w:id="20427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BD5E-8C6A-4329-AF1C-B7D0F5F6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2439</Words>
  <Characters>14637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Dziemidow</dc:creator>
  <cp:lastModifiedBy>Anna Daciuk</cp:lastModifiedBy>
  <cp:revision>2</cp:revision>
  <cp:lastPrinted>2020-09-25T08:54:00Z</cp:lastPrinted>
  <dcterms:created xsi:type="dcterms:W3CDTF">2020-09-29T06:15:00Z</dcterms:created>
  <dcterms:modified xsi:type="dcterms:W3CDTF">2020-09-29T06:15:00Z</dcterms:modified>
</cp:coreProperties>
</file>